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bookmarkStart w:id="19" w:name="_GoBack"/>
      <w:bookmarkEnd w:id="19"/>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eastAsia="仿宋_GB2312"/>
          <w:snapToGrid w:val="0"/>
          <w:kern w:val="0"/>
          <w:sz w:val="32"/>
          <w:szCs w:val="32"/>
        </w:rPr>
      </w:pPr>
      <w:r>
        <w:rPr>
          <w:rFonts w:ascii="仿宋_GB2312"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jKYdQAAAAHAQAADwAAAAAAAAABACAAAAAiAAAAZHJzL2Rvd25yZXYueG1s&#10;UEsBAhQAFAAAAAgAh07iQGvUsnj8AQAAzQMAAA4AAAAAAAAAAQAgAAAAIwEAAGRycy9lMm9Eb2Mu&#10;eG1sUEsFBgAAAAAGAAYAWQEAAJEFA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w:t>
      </w:r>
      <w:bookmarkStart w:id="0" w:name="OLE_LINK1"/>
      <w:r>
        <w:rPr>
          <w:rFonts w:hint="eastAsia" w:ascii="仿宋_GB2312" w:eastAsia="仿宋_GB2312"/>
          <w:snapToGrid w:val="0"/>
          <w:kern w:val="0"/>
          <w:sz w:val="32"/>
          <w:szCs w:val="32"/>
        </w:rPr>
        <w:t>ZHZB2024015</w:t>
      </w:r>
      <w:bookmarkEnd w:id="0"/>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hAnsi="宋体" w:eastAsia="方正小标宋简体" w:cs="Times New Roman"/>
          <w:sz w:val="42"/>
          <w:szCs w:val="42"/>
        </w:rPr>
        <w:t>职工身心减压健康服务与团队凝聚力建设项目</w:t>
      </w:r>
      <w:r>
        <w:rPr>
          <w:rFonts w:hint="eastAsia" w:ascii="方正小标宋简体" w:hAnsi="宋体" w:eastAsia="方正小标宋简体" w:cs="Times New Roman"/>
          <w:sz w:val="42"/>
          <w:szCs w:val="42"/>
          <w:lang w:val="en-US" w:eastAsia="zh-CN"/>
        </w:rPr>
        <w:t xml:space="preserve"> </w:t>
      </w:r>
      <w:r>
        <w:rPr>
          <w:rFonts w:hint="eastAsia" w:ascii="方正小标宋简体" w:hAnsi="宋体" w:eastAsia="方正小标宋简体" w:cs="Times New Roman"/>
          <w:sz w:val="42"/>
          <w:szCs w:val="42"/>
        </w:rPr>
        <w:t>招标公告</w:t>
      </w:r>
    </w:p>
    <w:p>
      <w:pPr>
        <w:adjustRightInd w:val="0"/>
        <w:ind w:firstLine="3520" w:firstLineChars="1100"/>
        <w:jc w:val="both"/>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（第二次）</w:t>
      </w:r>
    </w:p>
    <w:p>
      <w:pPr>
        <w:adjustRightInd w:val="0"/>
        <w:ind w:firstLine="3520" w:firstLineChars="1100"/>
        <w:jc w:val="both"/>
        <w:rPr>
          <w:rFonts w:hint="eastAsia" w:ascii="仿宋_GB2312" w:eastAsia="仿宋_GB2312"/>
          <w:sz w:val="32"/>
          <w:szCs w:val="32"/>
          <w:highlight w:val="none"/>
          <w:lang w:val="en-US" w:eastAsia="zh-CN"/>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根据《中华人民共和国招标投标法》《中华人民共和国政府采购法》和《深圳经济特区政府采购条例》及我中心采购规定等有关要求，现对外公开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1.项目编号：CZ2024-7-4</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2.项目名称：</w:t>
      </w:r>
      <w:r>
        <w:rPr>
          <w:rFonts w:hint="eastAsia" w:ascii="仿宋_GB2312" w:eastAsia="仿宋_GB2312"/>
          <w:sz w:val="32"/>
          <w:szCs w:val="32"/>
        </w:rPr>
        <w:t>职工身心减压健康服务与团队凝聚力建设项目</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3.预算金额：人民币</w:t>
      </w:r>
      <w:r>
        <w:rPr>
          <w:rFonts w:hint="eastAsia" w:ascii="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万元</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4.最高限价：人民币</w:t>
      </w:r>
      <w:r>
        <w:rPr>
          <w:rFonts w:hint="eastAsia" w:ascii="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万元</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应在2024年</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日17:00时前电话或以书面形式咨询招标机构，逾期恕不受理。在答疑咨询截止日期之后，我中心不再受理对招标参数的质疑。</w:t>
      </w:r>
      <w:r>
        <w:rPr>
          <w:rFonts w:hint="eastAsia" w:ascii="仿宋_GB2312" w:eastAsia="仿宋_GB2312"/>
          <w:snapToGrid w:val="0"/>
          <w:color w:val="000000" w:themeColor="text1"/>
          <w:kern w:val="0"/>
          <w:sz w:val="32"/>
          <w:szCs w:val="32"/>
          <w14:textFill>
            <w14:solidFill>
              <w14:schemeClr w14:val="tx1"/>
            </w14:solidFill>
          </w14:textFill>
        </w:rPr>
        <w:t>（联系人：徐先生0755-83265123）</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w:t>
      </w:r>
      <w:r>
        <w:rPr>
          <w:rFonts w:hint="eastAsia" w:ascii="仿宋_GB2312" w:eastAsia="仿宋_GB2312"/>
          <w:sz w:val="32"/>
          <w:szCs w:val="32"/>
        </w:rPr>
        <w:t>24</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日</w:t>
      </w:r>
      <w:r>
        <w:rPr>
          <w:rFonts w:hint="eastAsia" w:ascii="仿宋_GB2312" w:hAnsi="宋体" w:eastAsia="仿宋_GB2312"/>
          <w:color w:val="000000" w:themeColor="text1"/>
          <w:sz w:val="32"/>
          <w:szCs w:val="32"/>
          <w14:textFill>
            <w14:solidFill>
              <w14:schemeClr w14:val="tx1"/>
            </w14:solidFill>
          </w14:textFill>
        </w:rPr>
        <w:t>17:00</w:t>
      </w:r>
      <w:r>
        <w:rPr>
          <w:rFonts w:hint="eastAsia" w:ascii="仿宋_GB2312" w:eastAsia="仿宋_GB2312"/>
          <w:color w:val="000000" w:themeColor="text1"/>
          <w:sz w:val="32"/>
          <w:szCs w:val="32"/>
          <w14:textFill>
            <w14:solidFill>
              <w14:schemeClr w14:val="tx1"/>
            </w14:solidFill>
          </w14:textFill>
        </w:rPr>
        <w:t>前</w:t>
      </w:r>
      <w:r>
        <w:rPr>
          <w:rFonts w:hint="eastAsia" w:ascii="仿宋_GB2312" w:eastAsia="仿宋_GB2312"/>
          <w:color w:val="000000" w:themeColor="text1"/>
          <w:sz w:val="32"/>
          <w:szCs w:val="32"/>
          <w14:textFill>
            <w14:solidFill>
              <w14:schemeClr w14:val="tx1"/>
            </w14:solidFill>
          </w14:textFill>
        </w:rPr>
        <w:cr/>
      </w:r>
      <w:r>
        <w:rPr>
          <w:rFonts w:hint="eastAsia" w:ascii="仿宋_GB2312" w:eastAsia="仿宋_GB2312"/>
          <w:color w:val="000000" w:themeColor="text1"/>
          <w:sz w:val="32"/>
          <w:szCs w:val="32"/>
          <w14:textFill>
            <w14:solidFill>
              <w14:schemeClr w14:val="tx1"/>
            </w14:solidFill>
          </w14:textFill>
        </w:rPr>
        <w:t xml:space="preserve">    地  址：深圳市福田区梅林路2号</w:t>
      </w:r>
      <w:r>
        <w:rPr>
          <w:rFonts w:hint="eastAsia" w:ascii="仿宋_GB2312" w:eastAsia="仿宋_GB2312"/>
          <w:color w:val="000000" w:themeColor="text1"/>
          <w:sz w:val="32"/>
          <w:szCs w:val="32"/>
          <w:lang w:val="en-US" w:eastAsia="zh-CN"/>
          <w14:textFill>
            <w14:solidFill>
              <w14:schemeClr w14:val="tx1"/>
            </w14:solidFill>
          </w14:textFill>
        </w:rPr>
        <w:t>1209</w:t>
      </w:r>
      <w:r>
        <w:rPr>
          <w:rFonts w:hint="eastAsia" w:ascii="仿宋_GB2312" w:eastAsia="仿宋_GB2312"/>
          <w:color w:val="000000" w:themeColor="text1"/>
          <w:sz w:val="32"/>
          <w:szCs w:val="32"/>
          <w14:textFill>
            <w14:solidFill>
              <w14:schemeClr w14:val="tx1"/>
            </w14:solidFill>
          </w14:textFill>
        </w:rPr>
        <w:t>室</w:t>
      </w:r>
      <w:r>
        <w:rPr>
          <w:rFonts w:hint="eastAsia" w:ascii="仿宋_GB2312" w:eastAsia="仿宋_GB2312"/>
          <w:color w:val="000000" w:themeColor="text1"/>
          <w:sz w:val="32"/>
          <w:szCs w:val="32"/>
          <w14:textFill>
            <w14:solidFill>
              <w14:schemeClr w14:val="tx1"/>
            </w14:solidFill>
          </w14:textFill>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联系人：李女士    </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电  话：0755-83169312</w:t>
      </w:r>
      <w:r>
        <w:rPr>
          <w:rFonts w:hint="eastAsia" w:ascii="仿宋_GB2312" w:eastAsia="仿宋_GB2312"/>
          <w:sz w:val="32"/>
          <w:szCs w:val="32"/>
        </w:rPr>
        <w:cr/>
      </w:r>
      <w:r>
        <w:rPr>
          <w:rFonts w:hint="eastAsia" w:ascii="仿宋_GB2312" w:eastAsia="仿宋_GB2312"/>
          <w:sz w:val="32"/>
          <w:szCs w:val="32"/>
        </w:rPr>
        <w:t xml:space="preserve">    附件：《招标文件》</w:t>
      </w:r>
    </w:p>
    <w:p>
      <w:pPr>
        <w:ind w:firstLine="640"/>
        <w:jc w:val="left"/>
        <w:rPr>
          <w:rFonts w:ascii="仿宋_GB2312" w:eastAsia="仿宋_GB2312"/>
          <w:sz w:val="32"/>
          <w:szCs w:val="32"/>
        </w:rPr>
      </w:pPr>
    </w:p>
    <w:p>
      <w:pPr>
        <w:ind w:firstLine="64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center"/>
        <w:rPr>
          <w:rFonts w:ascii="仿宋_GB2312" w:eastAsia="仿宋_GB2312"/>
          <w:sz w:val="32"/>
          <w:szCs w:val="32"/>
          <w:highlight w:val="yellow"/>
        </w:rPr>
      </w:pPr>
      <w:r>
        <w:rPr>
          <w:rFonts w:hint="eastAsia" w:ascii="仿宋_GB2312" w:eastAsia="仿宋_GB2312"/>
          <w:sz w:val="32"/>
          <w:szCs w:val="32"/>
        </w:rPr>
        <w:t xml:space="preserve">                           2024年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adjustRightInd w:val="0"/>
        <w:ind w:left="2877" w:leftChars="513" w:hanging="1800" w:hangingChars="500"/>
        <w:jc w:val="left"/>
        <w:rPr>
          <w:rFonts w:ascii="宋体" w:hAnsi="宋体" w:eastAsia="宋体" w:cs="宋体"/>
          <w:color w:val="000000" w:themeColor="text1"/>
          <w:kern w:val="0"/>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项目名称：</w:t>
      </w:r>
      <w:r>
        <w:rPr>
          <w:rFonts w:hint="eastAsia" w:ascii="宋体" w:hAnsi="宋体" w:eastAsia="宋体" w:cs="宋体"/>
          <w:color w:val="000000" w:themeColor="text1"/>
          <w:kern w:val="0"/>
          <w:sz w:val="36"/>
          <w:szCs w:val="36"/>
          <w14:textFill>
            <w14:solidFill>
              <w14:schemeClr w14:val="tx1"/>
            </w14:solidFill>
          </w14:textFill>
        </w:rPr>
        <w:t>职工身心减压健康服务与团队凝聚力建设项目</w:t>
      </w:r>
    </w:p>
    <w:p>
      <w:pPr>
        <w:adjustRightInd w:val="0"/>
        <w:ind w:firstLine="1080" w:firstLineChars="300"/>
        <w:jc w:val="left"/>
        <w:rPr>
          <w:rFonts w:hAnsi="宋体"/>
          <w:color w:val="000000" w:themeColor="text1"/>
          <w:sz w:val="36"/>
          <w:szCs w:val="36"/>
          <w14:textFill>
            <w14:solidFill>
              <w14:schemeClr w14:val="tx1"/>
            </w14:solidFill>
          </w14:textFill>
        </w:rPr>
      </w:pPr>
      <w:r>
        <w:rPr>
          <w:rFonts w:hint="eastAsia" w:ascii="宋体" w:hAnsi="宋体" w:eastAsia="宋体" w:cs="宋体"/>
          <w:color w:val="000000" w:themeColor="text1"/>
          <w:kern w:val="0"/>
          <w:sz w:val="36"/>
          <w:szCs w:val="36"/>
          <w14:textFill>
            <w14:solidFill>
              <w14:schemeClr w14:val="tx1"/>
            </w14:solidFill>
          </w14:textFill>
        </w:rPr>
        <w:t>项目编号：CZ2024-7-4</w:t>
      </w:r>
    </w:p>
    <w:p>
      <w:pPr>
        <w:pStyle w:val="59"/>
        <w:ind w:firstLine="1080" w:firstLineChars="300"/>
        <w:jc w:val="both"/>
        <w:rPr>
          <w:rFonts w:hint="eastAsia" w:ascii="宋体" w:hAnsi="宋体" w:eastAsia="宋体" w:cs="宋体"/>
          <w:color w:val="000000" w:themeColor="text1"/>
          <w:kern w:val="0"/>
          <w:sz w:val="36"/>
          <w:szCs w:val="36"/>
          <w:lang w:val="en-US" w:eastAsia="zh-CN" w:bidi="ar-SA"/>
          <w14:textFill>
            <w14:solidFill>
              <w14:schemeClr w14:val="tx1"/>
            </w14:solidFill>
          </w14:textFill>
        </w:rPr>
      </w:pPr>
      <w:r>
        <w:rPr>
          <w:rFonts w:hint="eastAsia" w:ascii="宋体" w:hAnsi="宋体" w:eastAsia="宋体" w:cs="宋体"/>
          <w:color w:val="000000" w:themeColor="text1"/>
          <w:kern w:val="0"/>
          <w:sz w:val="36"/>
          <w:szCs w:val="36"/>
          <w:lang w:val="en-US" w:eastAsia="zh-CN" w:bidi="ar-SA"/>
          <w14:textFill>
            <w14:solidFill>
              <w14:schemeClr w14:val="tx1"/>
            </w14:solidFill>
          </w14:textFill>
        </w:rPr>
        <w:t>招标编号：ZHZB2024015</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sz w:val="32"/>
          <w:szCs w:val="32"/>
        </w:rPr>
      </w:pPr>
      <w:r>
        <w:rPr>
          <w:rFonts w:hint="eastAsia" w:ascii="仿宋_GB2312"/>
          <w:sz w:val="32"/>
          <w:szCs w:val="32"/>
          <w:lang w:val="en-US" w:eastAsia="zh-CN"/>
        </w:rPr>
        <w:t>7</w:t>
      </w:r>
      <w:r>
        <w:rPr>
          <w:rFonts w:hint="eastAsia" w:ascii="仿宋_GB2312"/>
          <w:sz w:val="32"/>
          <w:szCs w:val="32"/>
        </w:rPr>
        <w:t>月</w:t>
      </w:r>
      <w:r>
        <w:rPr>
          <w:rFonts w:hint="eastAsia" w:ascii="仿宋_GB2312"/>
          <w:sz w:val="32"/>
          <w:szCs w:val="32"/>
          <w:lang w:val="en-US" w:eastAsia="zh-CN"/>
        </w:rPr>
        <w:t>2</w:t>
      </w:r>
      <w:r>
        <w:rPr>
          <w:rFonts w:hint="eastAsia" w:ascii="仿宋_GB2312"/>
          <w:sz w:val="32"/>
          <w:szCs w:val="32"/>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hint="eastAsia" w:ascii="黑体" w:hAnsi="黑体" w:eastAsia="黑体" w:cs="黑体"/>
          <w:b/>
          <w:sz w:val="44"/>
          <w:szCs w:val="44"/>
        </w:rPr>
      </w:pPr>
      <w:r>
        <w:rPr>
          <w:rFonts w:hint="eastAsia" w:ascii="黑体" w:hAnsi="黑体" w:eastAsia="黑体" w:cs="黑体"/>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1.项目编号：CZ2024-7-4</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 xml:space="preserve">3.项目名称：职工身心减压健康服务与团队凝聚力建设 </w:t>
      </w:r>
    </w:p>
    <w:p>
      <w:pPr>
        <w:ind w:firstLine="2569" w:firstLineChars="803"/>
        <w:jc w:val="left"/>
        <w:rPr>
          <w:rFonts w:ascii="仿宋_GB2312" w:hAnsi="华文仿宋" w:eastAsia="仿宋_GB2312"/>
          <w:sz w:val="32"/>
          <w:szCs w:val="32"/>
        </w:rPr>
      </w:pPr>
      <w:r>
        <w:rPr>
          <w:rFonts w:hint="eastAsia" w:ascii="仿宋_GB2312" w:hAnsi="华文仿宋" w:eastAsia="仿宋_GB2312"/>
          <w:sz w:val="32"/>
          <w:szCs w:val="32"/>
        </w:rPr>
        <w:t>项目</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联系人：李女士</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联系方式：0755-83169312</w:t>
      </w:r>
    </w:p>
    <w:p>
      <w:pPr>
        <w:ind w:firstLine="640"/>
        <w:jc w:val="left"/>
        <w:rPr>
          <w:rFonts w:ascii="黑体" w:hAnsi="黑体" w:eastAsia="黑体"/>
          <w:sz w:val="32"/>
          <w:szCs w:val="32"/>
        </w:rPr>
      </w:pPr>
      <w:r>
        <w:rPr>
          <w:rFonts w:hint="eastAsia" w:ascii="黑体" w:hAnsi="黑体" w:eastAsia="黑体"/>
          <w:sz w:val="32"/>
          <w:szCs w:val="32"/>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下载招标文件，于2024年</w:t>
      </w:r>
      <w:r>
        <w:rPr>
          <w:rFonts w:hint="eastAsia" w:ascii="仿宋_GB2312" w:hAnsi="华文仿宋" w:eastAsia="仿宋_GB2312"/>
          <w:sz w:val="32"/>
          <w:szCs w:val="32"/>
          <w:lang w:val="en-US" w:eastAsia="zh-CN"/>
        </w:rPr>
        <w:t>7</w:t>
      </w:r>
      <w:r>
        <w:rPr>
          <w:rFonts w:hint="eastAsia" w:ascii="仿宋_GB2312" w:hAnsi="华文仿宋" w:eastAsia="仿宋_GB2312"/>
          <w:sz w:val="32"/>
          <w:szCs w:val="32"/>
        </w:rPr>
        <w:t>月</w:t>
      </w:r>
      <w:r>
        <w:rPr>
          <w:rFonts w:hint="eastAsia" w:ascii="仿宋_GB2312" w:hAnsi="华文仿宋" w:eastAsia="仿宋_GB2312"/>
          <w:sz w:val="32"/>
          <w:szCs w:val="32"/>
          <w:lang w:val="en-US" w:eastAsia="zh-CN"/>
        </w:rPr>
        <w:t>9</w:t>
      </w:r>
      <w:r>
        <w:rPr>
          <w:rFonts w:hint="eastAsia" w:ascii="仿宋_GB2312" w:hAnsi="华文仿宋" w:eastAsia="仿宋_GB2312"/>
          <w:sz w:val="32"/>
          <w:szCs w:val="32"/>
        </w:rPr>
        <w:t>日下午17:00前，携带下列资料到深圳市福田区梅林路2号，过期未提交或资料不齐者视为放弃投标，以下资料均需加盖公章。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黑体" w:hAnsi="黑体" w:eastAsia="黑体"/>
          <w:sz w:val="32"/>
          <w:szCs w:val="32"/>
        </w:rPr>
      </w:pPr>
      <w:r>
        <w:rPr>
          <w:rFonts w:hint="eastAsia" w:ascii="仿宋_GB2312" w:hAnsi="宋体" w:eastAsia="仿宋_GB2312"/>
          <w:sz w:val="32"/>
          <w:szCs w:val="32"/>
        </w:rPr>
        <w:t>2.电子档投标文件（为盖章的纸质标书扫描件，用U盘存储，与纸质版投标文件一起封装）。</w:t>
      </w: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sz w:val="32"/>
          <w:szCs w:val="32"/>
        </w:rPr>
      </w:pPr>
      <w:r>
        <w:rPr>
          <w:rFonts w:hint="eastAsia" w:ascii="仿宋_GB2312" w:hAnsi="宋体" w:eastAsia="仿宋_GB2312"/>
          <w:sz w:val="32"/>
          <w:szCs w:val="32"/>
        </w:rPr>
        <w:t>2.评标委员会现场根据投标人提供的项目报价、实施方案、项目重点难点分析、项目完成（服务期满）后的服务承诺、违约承诺、投标人资格情况及通过相关认证情况、投标人同类项目业绩情况、拟派本项目团队情况等进行逐一评审，根据得分多少评出拟中标单位。</w:t>
      </w:r>
    </w:p>
    <w:p>
      <w:pPr>
        <w:ind w:firstLine="640"/>
        <w:jc w:val="left"/>
        <w:rPr>
          <w:rFonts w:ascii="仿宋_GB2312" w:hAnsi="宋体" w:eastAsia="仿宋_GB2312"/>
          <w:sz w:val="32"/>
          <w:szCs w:val="32"/>
          <w:highlight w:val="yellow"/>
        </w:rPr>
      </w:pPr>
      <w:r>
        <w:rPr>
          <w:rFonts w:hint="eastAsia" w:ascii="仿宋_GB2312" w:hAnsi="宋体" w:eastAsia="仿宋_GB2312"/>
          <w:sz w:val="32"/>
          <w:szCs w:val="32"/>
        </w:rPr>
        <w:t>3.中标者确定以后评标结果将在“深圳市残疾人联合会”官网（网址：http://www.cjr.org.cn/）-采购公示。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楷体_GB2312" w:hAnsi="宋体" w:eastAsia="楷体_GB2312"/>
          <w:bCs/>
          <w:sz w:val="32"/>
          <w:szCs w:val="32"/>
        </w:rPr>
        <w:t>依据</w:t>
      </w:r>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jc w:val="center"/>
        <w:rPr>
          <w:rFonts w:ascii="华文仿宋" w:hAnsi="华文仿宋" w:eastAsia="华文仿宋"/>
          <w:sz w:val="32"/>
          <w:szCs w:val="32"/>
        </w:rPr>
      </w:pPr>
      <w:r>
        <w:rPr>
          <w:rFonts w:hint="eastAsia" w:ascii="黑体" w:hAnsi="黑体" w:eastAsia="黑体"/>
          <w:b/>
          <w:sz w:val="44"/>
          <w:szCs w:val="44"/>
        </w:rPr>
        <w:t>第二部分、服务需求</w:t>
      </w:r>
    </w:p>
    <w:p>
      <w:pPr>
        <w:adjustRightInd w:val="0"/>
        <w:snapToGrid w:val="0"/>
        <w:spacing w:line="360" w:lineRule="auto"/>
        <w:ind w:firstLine="640"/>
        <w:rPr>
          <w:rFonts w:hint="eastAsia" w:ascii="黑体" w:hAnsi="黑体" w:eastAsia="黑体"/>
          <w:sz w:val="32"/>
          <w:szCs w:val="32"/>
        </w:rPr>
      </w:pPr>
    </w:p>
    <w:p>
      <w:pPr>
        <w:adjustRightInd w:val="0"/>
        <w:snapToGrid w:val="0"/>
        <w:spacing w:line="360" w:lineRule="auto"/>
        <w:ind w:firstLine="640"/>
        <w:rPr>
          <w:rFonts w:ascii="黑体" w:hAnsi="黑体" w:eastAsia="黑体"/>
          <w:sz w:val="32"/>
          <w:szCs w:val="32"/>
        </w:rPr>
      </w:pPr>
      <w:r>
        <w:rPr>
          <w:rFonts w:hint="eastAsia" w:ascii="黑体" w:hAnsi="黑体" w:eastAsia="黑体"/>
          <w:sz w:val="32"/>
          <w:szCs w:val="32"/>
        </w:rPr>
        <w:t>一、项目介绍</w:t>
      </w:r>
    </w:p>
    <w:p>
      <w:pPr>
        <w:ind w:firstLine="640"/>
        <w:rPr>
          <w:rFonts w:ascii="仿宋_GB2312" w:hAnsi="宋体" w:eastAsia="仿宋_GB2312"/>
          <w:sz w:val="32"/>
          <w:szCs w:val="32"/>
        </w:rPr>
      </w:pPr>
      <w:r>
        <w:rPr>
          <w:rFonts w:hint="eastAsia" w:ascii="仿宋_GB2312" w:hAnsi="宋体" w:eastAsia="仿宋_GB2312"/>
          <w:sz w:val="32"/>
          <w:szCs w:val="32"/>
        </w:rPr>
        <w:t>该项目预算13万元，主要用于开展职工身心减压健康服务，</w:t>
      </w:r>
      <w:r>
        <w:rPr>
          <w:rFonts w:hint="eastAsia" w:ascii="仿宋_GB2312" w:hAnsi="仿宋_GB2312" w:eastAsia="仿宋_GB2312" w:cs="仿宋_GB2312"/>
          <w:bCs/>
          <w:color w:val="000000" w:themeColor="text1"/>
          <w:kern w:val="0"/>
          <w:sz w:val="32"/>
          <w:szCs w:val="32"/>
          <w14:textFill>
            <w14:solidFill>
              <w14:schemeClr w14:val="tx1"/>
            </w14:solidFill>
          </w14:textFill>
        </w:rPr>
        <w:t>包括瑜伽减压、羽毛球教学、关爱家庭及健康科普系列讲座、团队拓展活动、趣味运动会五个项目</w:t>
      </w:r>
      <w:r>
        <w:rPr>
          <w:rFonts w:hint="eastAsia" w:ascii="仿宋_GB2312" w:hAnsi="宋体" w:eastAsia="仿宋_GB2312"/>
          <w:sz w:val="32"/>
          <w:szCs w:val="32"/>
        </w:rPr>
        <w:t>，通过开展形式多样的身心减压活动，丰富职工业务文体生活，提升职工身心健康水平，促使职工以更加饱满的热情投入到工作中去。</w:t>
      </w:r>
    </w:p>
    <w:p>
      <w:pPr>
        <w:adjustRightInd w:val="0"/>
        <w:snapToGrid w:val="0"/>
        <w:ind w:firstLine="640"/>
        <w:rPr>
          <w:rFonts w:ascii="黑体" w:hAnsi="黑体" w:eastAsia="黑体"/>
          <w:sz w:val="32"/>
          <w:szCs w:val="32"/>
        </w:rPr>
      </w:pPr>
      <w:r>
        <w:rPr>
          <w:rFonts w:hint="eastAsia" w:ascii="黑体" w:hAnsi="黑体" w:eastAsia="黑体"/>
          <w:sz w:val="32"/>
          <w:szCs w:val="32"/>
        </w:rPr>
        <w:t>二、具体要求</w:t>
      </w:r>
    </w:p>
    <w:p>
      <w:pPr>
        <w:spacing w:before="156" w:beforeLines="50"/>
        <w:ind w:firstLine="64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（一）服务名称、数量—技术要求：</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1.瑜伽减压服务，共15次。技术要求：每次至少需有2名教师，每次不少于60分钟。</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2.羽毛球教学，共15次。技术要求：每次至少需有1名教练，每次不少于60分钟。</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bCs/>
          <w:color w:val="000000" w:themeColor="text1"/>
          <w:kern w:val="0"/>
          <w:sz w:val="32"/>
          <w:szCs w:val="32"/>
          <w14:textFill>
            <w14:solidFill>
              <w14:schemeClr w14:val="tx1"/>
            </w14:solidFill>
          </w14:textFill>
        </w:rPr>
        <w:t>关爱家庭及健康科普系列讲座</w:t>
      </w:r>
      <w:r>
        <w:rPr>
          <w:rFonts w:hint="eastAsia" w:ascii="仿宋_GB2312" w:hAnsi="仿宋_GB2312" w:eastAsia="仿宋_GB2312" w:cs="仿宋_GB2312"/>
          <w:color w:val="000000" w:themeColor="text1"/>
          <w:sz w:val="32"/>
          <w:szCs w:val="32"/>
          <w14:textFill>
            <w14:solidFill>
              <w14:schemeClr w14:val="tx1"/>
            </w14:solidFill>
          </w14:textFill>
        </w:rPr>
        <w:t>，共6次，包括健康科普讲座4次，家庭教育指导2次。技术要求：每次至少需有1名教师，每次讲座时间不少于180分钟。</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4.团队拓展活动</w:t>
      </w:r>
      <w:r>
        <w:rPr>
          <w:rFonts w:hint="eastAsia" w:ascii="仿宋_GB2312" w:hAnsi="仿宋_GB2312" w:eastAsia="仿宋_GB2312" w:cs="仿宋_GB2312"/>
          <w:color w:val="000000" w:themeColor="text1"/>
          <w:sz w:val="32"/>
          <w:szCs w:val="32"/>
          <w14:textFill>
            <w14:solidFill>
              <w14:schemeClr w14:val="tx1"/>
            </w14:solidFill>
          </w14:textFill>
        </w:rPr>
        <w:t>，共140人次。技术要求：可结合实际情况分批次开展，每次至少需有2名教练，组织开展为期1天的户外</w:t>
      </w:r>
      <w:r>
        <w:rPr>
          <w:rFonts w:hint="eastAsia" w:ascii="仿宋_GB2312" w:hAnsi="仿宋_GB2312" w:eastAsia="仿宋_GB2312" w:cs="仿宋_GB2312"/>
          <w:bCs/>
          <w:color w:val="000000" w:themeColor="text1"/>
          <w:kern w:val="0"/>
          <w:sz w:val="32"/>
          <w:szCs w:val="32"/>
          <w14:textFill>
            <w14:solidFill>
              <w14:schemeClr w14:val="tx1"/>
            </w14:solidFill>
          </w14:textFill>
        </w:rPr>
        <w:t>团队拓展活动</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5.趣味运动会，共1次。技术要求：至少需有2名教练，组织开展为期半天的趣味运动会项目。</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6.活动宣传稿，至少2篇。技术要求：每个服务项目至少写1篇新闻稿，宣传活动开展情况并配相关图片。</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7.项目总结报告，1份。技术要求：对项目实施情况进行总结，提交每次活动的签到表及讲师资料，并用U盘提交项目实施过程中产生的图片及影像资料等。</w:t>
      </w:r>
    </w:p>
    <w:p>
      <w:pPr>
        <w:ind w:left="-2" w:leftChars="-1" w:firstLine="64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（二）其它要求：</w:t>
      </w:r>
    </w:p>
    <w:p>
      <w:pPr>
        <w:ind w:firstLine="643"/>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1.对投标服务的要求：</w:t>
      </w:r>
      <w:r>
        <w:rPr>
          <w:rFonts w:hint="eastAsia" w:ascii="仿宋_GB2312" w:hAnsi="仿宋_GB2312" w:eastAsia="仿宋_GB2312" w:cs="仿宋_GB2312"/>
          <w:color w:val="000000" w:themeColor="text1"/>
          <w:sz w:val="32"/>
          <w:szCs w:val="32"/>
          <w14:textFill>
            <w14:solidFill>
              <w14:schemeClr w14:val="tx1"/>
            </w14:solidFill>
          </w14:textFill>
        </w:rPr>
        <w:t>服务过程必须遵守《中华人民共和国技术合同法》、《中华人民共和国著作权法》和《中华人民共和国计算机软件保护条例》及《中华人民共和国经济合同法》等有关国家法律法规。</w:t>
      </w:r>
    </w:p>
    <w:p>
      <w:pPr>
        <w:pStyle w:val="26"/>
        <w:spacing w:before="50"/>
        <w:ind w:left="-2" w:leftChars="-1" w:firstLine="640" w:firstLineChars="20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2.人员资质要求：参与项目的指导教师应具备相应服务的资质证书，如瑜伽师证、心理咨询师证、羽毛球教练员证等相关证书。</w:t>
      </w:r>
    </w:p>
    <w:p>
      <w:pPr>
        <w:ind w:firstLine="640" w:firstLineChars="200"/>
        <w:rPr>
          <w:color w:val="000000" w:themeColor="text1"/>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3.活动物资要求：该项目经费包含开展各类活动所需的讲师费、材料费以及户外活动所需的租车费、饮用水及误餐费等。</w:t>
      </w:r>
    </w:p>
    <w:p>
      <w:pPr>
        <w:ind w:firstLine="64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4.服务期:合同签订生效日至2024年11月30日。</w:t>
      </w:r>
    </w:p>
    <w:p>
      <w:pPr>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5.服务地点：深圳市内，具体由中标机构提出方案，项目招标单位审定。</w:t>
      </w:r>
    </w:p>
    <w:p>
      <w:pPr>
        <w:ind w:firstLine="640"/>
        <w:rPr>
          <w:rFonts w:ascii="仿宋_GB2312" w:hAnsi="华文仿宋" w:eastAsia="仿宋_GB2312"/>
          <w:sz w:val="32"/>
          <w:szCs w:val="32"/>
        </w:rPr>
      </w:pPr>
      <w:r>
        <w:rPr>
          <w:rFonts w:hint="eastAsia" w:ascii="仿宋_GB2312" w:hAnsi="仿宋_GB2312" w:eastAsia="仿宋_GB2312" w:cs="仿宋_GB2312"/>
          <w:bCs/>
          <w:color w:val="000000" w:themeColor="text1"/>
          <w:kern w:val="0"/>
          <w:sz w:val="32"/>
          <w:szCs w:val="32"/>
          <w14:textFill>
            <w14:solidFill>
              <w14:schemeClr w14:val="tx1"/>
            </w14:solidFill>
          </w14:textFill>
        </w:rPr>
        <w:t>6.结算方式: 项目</w:t>
      </w:r>
      <w:r>
        <w:rPr>
          <w:rFonts w:hint="eastAsia" w:ascii="仿宋_GB2312" w:hAnsi="华文仿宋" w:eastAsia="仿宋_GB2312"/>
          <w:sz w:val="32"/>
          <w:szCs w:val="32"/>
        </w:rPr>
        <w:t>分成三期付款。第一期支付中标金额的70%，于签署协议后的20个工作日内付款；第二期支付中标金额的20%，于项目中期（活动场次完成50%以上）汇报后20个工作日内付款，第三期支付中标金额的10%，于项目验收合格后10个工作日付款。</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rPr>
          <w:rFonts w:ascii="仿宋_GB2312" w:hAnsi="宋体" w:eastAsia="仿宋_GB2312"/>
          <w:sz w:val="32"/>
          <w:szCs w:val="32"/>
        </w:rPr>
      </w:pPr>
      <w:r>
        <w:rPr>
          <w:rFonts w:hint="eastAsia" w:ascii="仿宋_GB2312" w:hAnsi="宋体" w:eastAsia="仿宋_GB2312"/>
          <w:sz w:val="32"/>
          <w:szCs w:val="32"/>
        </w:rPr>
        <w:t>（一）本项目中预算控制金额为人民币13万元，投标人的投标总价超过预算控制金额为无效投标。</w:t>
      </w:r>
    </w:p>
    <w:p>
      <w:pPr>
        <w:ind w:firstLine="640"/>
        <w:rPr>
          <w:rFonts w:ascii="仿宋_GB2312" w:hAnsi="宋体" w:eastAsia="仿宋_GB2312"/>
          <w:sz w:val="32"/>
          <w:szCs w:val="32"/>
        </w:rPr>
      </w:pPr>
      <w:r>
        <w:rPr>
          <w:rFonts w:hint="eastAsia" w:ascii="仿宋_GB2312" w:hAnsi="宋体" w:eastAsia="仿宋_GB2312"/>
          <w:sz w:val="32"/>
          <w:szCs w:val="32"/>
        </w:rPr>
        <w:t>（二）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宋体" w:eastAsia="仿宋_GB2312"/>
          <w:sz w:val="32"/>
          <w:szCs w:val="32"/>
        </w:rPr>
        <w:t>（三）小型企业、微型企业、监狱企业、残疾人福利性单位提供本企业制造的货物，承担的工程或服务，或者提供其他符合优惠主体资格条件企业制造的货物，对其所投产品的价格按照20%给予扣除，用扣除后的价格参与评审。满足多项优惠政策的企业，不重复享受多项价格扣除政策。优惠主体资格的认定资料为《中小企业声明函》《残疾人福利性单位声明函》《监狱企业声明函》以及《含有小型、微型企业的</w:t>
      </w:r>
      <w:r>
        <w:rPr>
          <w:rFonts w:hint="eastAsia" w:ascii="仿宋_GB2312" w:hAnsi="华文仿宋" w:eastAsia="仿宋_GB2312"/>
          <w:sz w:val="32"/>
          <w:szCs w:val="32"/>
        </w:rPr>
        <w:t>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44"/>
          <w:szCs w:val="44"/>
        </w:rPr>
      </w:pPr>
      <w:r>
        <w:rPr>
          <w:rFonts w:hint="eastAsia" w:ascii="黑体" w:hAnsi="黑体" w:eastAsia="黑体"/>
          <w:b/>
          <w:sz w:val="44"/>
          <w:szCs w:val="44"/>
        </w:rPr>
        <w:t>第三部分、合同条款及格式</w:t>
      </w:r>
    </w:p>
    <w:p>
      <w:pPr>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44"/>
          <w:szCs w:val="44"/>
        </w:rPr>
      </w:pPr>
      <w:r>
        <w:rPr>
          <w:rFonts w:hint="eastAsia" w:ascii="黑体" w:hAnsi="黑体" w:eastAsia="黑体"/>
          <w:b/>
          <w:sz w:val="44"/>
          <w:szCs w:val="44"/>
        </w:rPr>
        <w:t>第四部分、投标须知</w:t>
      </w:r>
    </w:p>
    <w:p>
      <w:pPr>
        <w:pStyle w:val="58"/>
        <w:autoSpaceDE w:val="0"/>
        <w:autoSpaceDN w:val="0"/>
        <w:adjustRightInd w:val="0"/>
        <w:ind w:firstLine="64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1.投标文件必须密封加盖公章投递。</w:t>
      </w:r>
    </w:p>
    <w:p>
      <w:pPr>
        <w:pStyle w:val="58"/>
        <w:autoSpaceDE w:val="0"/>
        <w:autoSpaceDN w:val="0"/>
        <w:adjustRightInd w:val="0"/>
        <w:ind w:firstLine="64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44"/>
          <w:szCs w:val="44"/>
        </w:rPr>
      </w:pPr>
      <w:r>
        <w:rPr>
          <w:rFonts w:hint="eastAsia" w:ascii="黑体" w:hAnsi="黑体" w:eastAsia="黑体"/>
          <w:b/>
          <w:sz w:val="44"/>
          <w:szCs w:val="44"/>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adjustRightInd w:val="0"/>
        <w:ind w:firstLine="720" w:firstLineChars="200"/>
        <w:jc w:val="left"/>
        <w:rPr>
          <w:rFonts w:ascii="宋体" w:hAnsi="宋体" w:cs="宋体"/>
          <w:bCs/>
          <w:sz w:val="36"/>
          <w:szCs w:val="36"/>
        </w:rPr>
      </w:pPr>
      <w:r>
        <w:rPr>
          <w:rFonts w:hint="eastAsia" w:ascii="宋体" w:hAnsi="宋体" w:cs="宋体"/>
          <w:bCs/>
          <w:sz w:val="36"/>
          <w:szCs w:val="36"/>
        </w:rPr>
        <w:t xml:space="preserve">项目名称： </w:t>
      </w:r>
    </w:p>
    <w:p>
      <w:pPr>
        <w:ind w:firstLine="720"/>
        <w:jc w:val="left"/>
        <w:rPr>
          <w:rFonts w:ascii="宋体" w:hAnsi="宋体" w:cs="宋体"/>
          <w:bCs/>
          <w:sz w:val="36"/>
          <w:szCs w:val="36"/>
        </w:rPr>
      </w:pPr>
      <w:r>
        <w:rPr>
          <w:rFonts w:hint="eastAsia" w:ascii="宋体" w:hAnsi="宋体" w:cs="宋体"/>
          <w:bCs/>
          <w:sz w:val="36"/>
          <w:szCs w:val="36"/>
        </w:rPr>
        <w:t>项目编号：</w:t>
      </w:r>
    </w:p>
    <w:p>
      <w:pPr>
        <w:ind w:firstLine="720"/>
        <w:jc w:val="left"/>
        <w:rPr>
          <w:rFonts w:ascii="宋体" w:hAnsi="宋体" w:cs="宋体"/>
          <w:bCs/>
          <w:sz w:val="36"/>
          <w:szCs w:val="36"/>
        </w:rPr>
      </w:pPr>
      <w:r>
        <w:rPr>
          <w:rFonts w:hint="eastAsia" w:ascii="宋体" w:hAnsi="宋体" w:cs="宋体"/>
          <w:bCs/>
          <w:sz w:val="36"/>
          <w:szCs w:val="36"/>
        </w:rPr>
        <w:t>招标编号：</w:t>
      </w:r>
    </w:p>
    <w:p>
      <w:pPr>
        <w:tabs>
          <w:tab w:val="left" w:pos="5398"/>
        </w:tabs>
        <w:ind w:firstLine="720"/>
        <w:jc w:val="left"/>
        <w:rPr>
          <w:rFonts w:ascii="宋体" w:hAnsi="宋体" w:cs="宋体"/>
          <w:bCs/>
          <w:sz w:val="36"/>
          <w:szCs w:val="36"/>
        </w:rPr>
      </w:pPr>
      <w:r>
        <w:rPr>
          <w:rFonts w:hint="eastAsia" w:ascii="宋体" w:hAnsi="宋体" w:cs="宋体"/>
          <w:bCs/>
          <w:sz w:val="36"/>
          <w:szCs w:val="36"/>
        </w:rPr>
        <w:t>投标人：（盖公章）</w:t>
      </w:r>
      <w:r>
        <w:rPr>
          <w:rFonts w:hint="eastAsia" w:ascii="宋体" w:hAnsi="宋体" w:cs="宋体"/>
          <w:bCs/>
          <w:sz w:val="36"/>
          <w:szCs w:val="36"/>
        </w:rPr>
        <w:tab/>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2.政府采购违法行为风险知悉确认书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.项目重点难点分析、应对措施及相关的合理化建议</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9.违约承诺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10.拟安排的项目负责人（1 人）情况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11.拟安排项目团队成员（主要技术人员）情况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rPr>
        <w:t>2.小微企业、残疾人福利性单位及监狱企业声明函（可选项）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13.招标文件要求的其他内容及投标人认为需要加以说明的其他内容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1" w:name="_Toc24833"/>
      <w:r>
        <w:rPr>
          <w:rFonts w:ascii="方正小标宋简体" w:hAnsi="方正小标宋简体" w:eastAsia="方正小标宋简体" w:cs="方正小标宋简体"/>
          <w:sz w:val="32"/>
        </w:rPr>
        <w:br w:type="page"/>
      </w:r>
    </w:p>
    <w:bookmarkEnd w:id="1"/>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pStyle w:val="20"/>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rPr>
          <w:rFonts w:ascii="仿宋_GB2312" w:eastAsia="仿宋_GB2312"/>
          <w:sz w:val="32"/>
          <w:szCs w:val="32"/>
        </w:rPr>
      </w:pPr>
    </w:p>
    <w:p>
      <w:pPr>
        <w:jc w:val="center"/>
        <w:outlineLvl w:val="4"/>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（一）通过转让或者租借等方式从其他单位获取资格或者资质证书投标的。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（二）由其他单位或者其他单位负责人在投标供应商编制的投标文件上加盖印章或者签字的。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（三）项目负责人或者主要技术人员不是本单位人员的。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（四）投标保证金不是从投标供应商基本账户转出的。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（五）其他隐瞒真实情况、提供虚假资料的行为。</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二、本公司已充分知悉“与其他采购参加人串通投标”的法定情形，相关情形包括但不限于：</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（一）投标供应商之间相互约定给予未中标的供应商利益补偿。 </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（三）不同投标供应商的投标文件由同一单位或者同一人编制，或者由同一人分阶段参与编制的。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（四）不同投标供应商的投标文件或部分投标文件相互混装。</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（五）不同投标供应商的投标文件内容存在非正常一致。</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（六）由同一单位工作人员为两家以上（含两家）供应商进行同一项投标活动的。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（七）不同投标人的投标报价呈规律性差异。</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（八）不同投标人的投标保证金从同一单位或者个人的账户转出。</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（九）主管部门依照法律、法规认定的其他情形。</w:t>
      </w:r>
    </w:p>
    <w:p>
      <w:pPr>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三、本公司已充分知悉下列情形所对应的法律风险，并在投标前已对相关风险事项进行排查。</w:t>
      </w:r>
    </w:p>
    <w:p>
      <w:pPr>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（一）对于</w:t>
      </w:r>
      <w:r>
        <w:rPr>
          <w:rFonts w:hint="eastAsia" w:ascii="仿宋_GB2312" w:eastAsia="仿宋_GB2312"/>
          <w:color w:val="000000" w:themeColor="text1"/>
          <w:sz w:val="32"/>
          <w:szCs w:val="32"/>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其他主体</w:t>
      </w:r>
      <w:r>
        <w:rPr>
          <w:rFonts w:hint="eastAsia" w:ascii="仿宋_GB2312" w:eastAsia="仿宋_GB2312"/>
          <w:color w:val="000000" w:themeColor="text1"/>
          <w:sz w:val="32"/>
          <w:szCs w:val="32"/>
          <w14:textFill>
            <w14:solidFill>
              <w14:schemeClr w14:val="tx1"/>
            </w14:solidFill>
          </w14:textFill>
        </w:rPr>
        <w:t>获取</w:t>
      </w:r>
      <w:r>
        <w:rPr>
          <w:rFonts w:hint="eastAsia" w:ascii="仿宋_GB2312" w:hAnsi="仿宋_GB2312" w:eastAsia="仿宋_GB2312" w:cs="仿宋_GB2312"/>
          <w:color w:val="000000" w:themeColor="text1"/>
          <w:sz w:val="32"/>
          <w:szCs w:val="32"/>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14:textFill>
            <w14:solidFill>
              <w14:schemeClr w14:val="tx1"/>
            </w14:solidFill>
          </w14:textFill>
        </w:rPr>
        <w:t>编制、上传</w:t>
      </w:r>
      <w:r>
        <w:rPr>
          <w:rFonts w:hint="eastAsia" w:ascii="仿宋_GB2312" w:hAnsi="仿宋_GB2312" w:eastAsia="仿宋_GB2312" w:cs="仿宋_GB2312"/>
          <w:color w:val="000000" w:themeColor="text1"/>
          <w:sz w:val="32"/>
          <w:szCs w:val="32"/>
          <w14:textFill>
            <w14:solidFill>
              <w14:schemeClr w14:val="tx1"/>
            </w14:solidFill>
          </w14:textFill>
        </w:rPr>
        <w:t>投标文件</w:t>
      </w:r>
      <w:r>
        <w:rPr>
          <w:rFonts w:hint="eastAsia" w:ascii="仿宋_GB2312" w:eastAsia="仿宋_GB2312"/>
          <w:color w:val="000000" w:themeColor="text1"/>
          <w:sz w:val="32"/>
          <w:szCs w:val="32"/>
          <w14:textFill>
            <w14:solidFill>
              <w14:schemeClr w14:val="tx1"/>
            </w14:solidFill>
          </w14:textFill>
        </w:rPr>
        <w:t>等行为</w:t>
      </w:r>
      <w:r>
        <w:rPr>
          <w:rFonts w:hint="eastAsia" w:ascii="仿宋_GB2312" w:hAnsi="仿宋_GB2312" w:eastAsia="仿宋_GB2312" w:cs="仿宋_GB2312"/>
          <w:color w:val="000000" w:themeColor="text1"/>
          <w:sz w:val="32"/>
          <w:szCs w:val="32"/>
          <w14:textFill>
            <w14:solidFill>
              <w14:schemeClr w14:val="tx1"/>
            </w14:solidFill>
          </w14:textFill>
        </w:rPr>
        <w:t>违反政府采购法律法规或招标文件要求的，投标供应商应当依法承担相应法律责任。</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查实，依法作投标无效处理；涉嫌串通投标等违法行为的，主管部门将依法调查处理。</w:t>
      </w:r>
    </w:p>
    <w:p>
      <w:pPr>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知悉人（公章）：</w:t>
      </w:r>
    </w:p>
    <w:p>
      <w:pPr>
        <w:spacing w:line="579" w:lineRule="exact"/>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日期：</w:t>
      </w:r>
    </w:p>
    <w:p>
      <w:pPr>
        <w:widowControl/>
        <w:jc w:val="left"/>
        <w:rPr>
          <w:rFonts w:ascii="仿宋_GB2312" w:hAnsi="宋体" w:eastAsia="仿宋_GB2312" w:cs="宋体"/>
          <w:color w:val="000000" w:themeColor="text1"/>
          <w:kern w:val="0"/>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br w:type="page"/>
      </w:r>
    </w:p>
    <w:p>
      <w:pPr>
        <w:jc w:val="center"/>
        <w:outlineLvl w:val="4"/>
        <w:rPr>
          <w:rFonts w:ascii="方正小标宋简体" w:hAnsi="方正小标宋简体" w:eastAsia="方正小标宋简体" w:cs="方正小标宋简体"/>
          <w:sz w:val="32"/>
        </w:rPr>
      </w:pPr>
      <w:bookmarkStart w:id="2" w:name="_Toc50737329"/>
      <w:bookmarkStart w:id="3" w:name="_Toc480754205"/>
      <w:bookmarkStart w:id="4" w:name="_Toc50736477"/>
      <w:bookmarkStart w:id="5" w:name="_Toc275865607"/>
      <w:bookmarkStart w:id="6" w:name="_Toc50737297"/>
      <w:bookmarkStart w:id="7" w:name="_Toc52165081"/>
      <w:bookmarkStart w:id="8" w:name="_Toc50737328"/>
      <w:bookmarkStart w:id="9" w:name="_Toc52165080"/>
      <w:bookmarkStart w:id="10" w:name="_Toc50691034"/>
      <w:bookmarkStart w:id="11" w:name="_Toc50736476"/>
      <w:bookmarkStart w:id="12" w:name="_Toc50737296"/>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2"/>
      <w:bookmarkEnd w:id="3"/>
      <w:bookmarkEnd w:id="4"/>
      <w:bookmarkEnd w:id="5"/>
      <w:bookmarkEnd w:id="6"/>
      <w:bookmarkEnd w:id="7"/>
    </w:p>
    <w:p>
      <w:pPr>
        <w:spacing w:line="360" w:lineRule="auto"/>
        <w:ind w:firstLine="560"/>
        <w:rPr>
          <w:rFonts w:ascii="仿宋_GB2312" w:eastAsia="仿宋_GB2312" w:hAnsiTheme="minorEastAsia"/>
          <w:sz w:val="32"/>
          <w:szCs w:val="32"/>
        </w:rPr>
      </w:pPr>
    </w:p>
    <w:p>
      <w:pPr>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8"/>
      <w:bookmarkEnd w:id="9"/>
      <w:bookmarkEnd w:id="10"/>
      <w:bookmarkEnd w:id="11"/>
      <w:bookmarkEnd w:id="12"/>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3" w:name="_Toc480754207"/>
      <w:bookmarkStart w:id="14" w:name="_Toc480789478"/>
      <w:bookmarkStart w:id="15" w:name="_Toc275865616"/>
      <w:bookmarkStart w:id="16" w:name="_Toc173553182"/>
      <w:bookmarkStart w:id="17" w:name="_Toc480755928"/>
      <w:bookmarkStart w:id="18" w:name="_Toc480756074"/>
      <w:r>
        <w:rPr>
          <w:rFonts w:hint="eastAsia" w:ascii="仿宋_GB2312" w:eastAsia="仿宋_GB2312" w:hAnsiTheme="minorEastAsia"/>
          <w:sz w:val="32"/>
          <w:szCs w:val="32"/>
        </w:rPr>
        <w:t>投标人基本情况表</w:t>
      </w:r>
      <w:bookmarkEnd w:id="13"/>
      <w:bookmarkEnd w:id="14"/>
      <w:bookmarkEnd w:id="15"/>
      <w:bookmarkEnd w:id="16"/>
      <w:bookmarkEnd w:id="17"/>
      <w:bookmarkEnd w:id="18"/>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p>
    <w:p>
      <w:pPr>
        <w:numPr>
          <w:ilvl w:val="0"/>
          <w:numId w:val="21"/>
        </w:num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开标一览表（报价表）</w:t>
      </w:r>
    </w:p>
    <w:p>
      <w:pPr>
        <w:numPr>
          <w:ilvl w:val="0"/>
          <w:numId w:val="22"/>
        </w:numPr>
        <w:spacing w:line="360" w:lineRule="auto"/>
        <w:ind w:firstLine="560"/>
        <w:jc w:val="left"/>
        <w:rPr>
          <w:rFonts w:ascii="黑体" w:hAnsi="黑体" w:eastAsia="黑体" w:cs="黑体"/>
          <w:sz w:val="32"/>
          <w:szCs w:val="36"/>
        </w:rPr>
      </w:pPr>
      <w:r>
        <w:rPr>
          <w:rFonts w:hint="eastAsia" w:ascii="黑体" w:hAnsi="黑体" w:eastAsia="黑体" w:cs="黑体"/>
          <w:sz w:val="32"/>
          <w:szCs w:val="36"/>
        </w:rPr>
        <w:t>报价明细表</w:t>
      </w:r>
    </w:p>
    <w:tbl>
      <w:tblPr>
        <w:tblStyle w:val="4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256"/>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left"/>
              <w:rPr>
                <w:rFonts w:ascii="仿宋_GB2312" w:eastAsia="仿宋_GB2312" w:hAnsiTheme="minorEastAsia"/>
                <w:sz w:val="28"/>
                <w:szCs w:val="28"/>
              </w:rPr>
            </w:pPr>
            <w:r>
              <w:rPr>
                <w:rFonts w:hint="eastAsia" w:ascii="仿宋_GB2312" w:eastAsia="仿宋_GB2312" w:hAnsiTheme="minorEastAsia"/>
                <w:b/>
                <w:bCs/>
                <w:sz w:val="28"/>
                <w:szCs w:val="28"/>
              </w:rPr>
              <w:t>招标编号</w:t>
            </w:r>
          </w:p>
        </w:tc>
        <w:tc>
          <w:tcPr>
            <w:tcW w:w="3256"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b/>
                <w:bCs/>
                <w:sz w:val="28"/>
                <w:szCs w:val="28"/>
              </w:rPr>
              <w:t>项目名称</w:t>
            </w:r>
          </w:p>
        </w:tc>
        <w:tc>
          <w:tcPr>
            <w:tcW w:w="3397"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b/>
                <w:bCs/>
                <w:sz w:val="28"/>
                <w:szCs w:val="28"/>
              </w:rPr>
              <w:t>投标总价（人民币/元）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3256" w:type="dxa"/>
            <w:shd w:val="clear" w:color="auto" w:fill="auto"/>
            <w:vAlign w:val="center"/>
          </w:tcPr>
          <w:p>
            <w:pPr>
              <w:spacing w:line="240" w:lineRule="atLeast"/>
              <w:rPr>
                <w:rFonts w:ascii="仿宋_GB2312" w:eastAsia="仿宋_GB2312" w:hAnsiTheme="minorEastAsia"/>
                <w:sz w:val="28"/>
                <w:szCs w:val="28"/>
              </w:rPr>
            </w:pPr>
          </w:p>
        </w:tc>
        <w:tc>
          <w:tcPr>
            <w:tcW w:w="3397"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说明</w:t>
            </w:r>
          </w:p>
        </w:tc>
        <w:tc>
          <w:tcPr>
            <w:tcW w:w="6653" w:type="dxa"/>
            <w:gridSpan w:val="2"/>
            <w:shd w:val="clear" w:color="auto" w:fill="auto"/>
            <w:vAlign w:val="center"/>
          </w:tcPr>
          <w:p>
            <w:pPr>
              <w:spacing w:line="500" w:lineRule="exac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500" w:lineRule="exac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（工作措施、工作方法、工作手段、工作流程，格式自拟）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七、项目重点难点分析、应对措施及相关的合理化建议</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tabs>
          <w:tab w:val="left" w:pos="1050"/>
        </w:tabs>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九、违约承诺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jc w:val="center"/>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十、拟安排的项目负责人（1人）情况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ind w:firstLine="560"/>
        <w:jc w:val="center"/>
        <w:rPr>
          <w:rFonts w:ascii="仿宋_GB2312" w:eastAsia="仿宋_GB2312" w:hAnsiTheme="minorEastAsia" w:cstheme="majorEastAsia"/>
          <w:sz w:val="32"/>
          <w:szCs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十一、拟安排项目团队成员（主要技术人员）情况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十二、小微企业、残疾人福利性单位及监狱企业声明函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w:t>
      </w: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rPr>
        <w:t>（请填写：小型、微型）企业。即，本公司同时满足以下条件：</w:t>
      </w:r>
    </w:p>
    <w:p>
      <w:pPr>
        <w:numPr>
          <w:ilvl w:val="0"/>
          <w:numId w:val="23"/>
        </w:numPr>
        <w:ind w:firstLine="560"/>
        <w:jc w:val="left"/>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w:t>
      </w: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rPr>
        <w:t xml:space="preserve">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shd w:val="clear" w:color="auto" w:fill="auto"/>
        <w:spacing w:line="540" w:lineRule="exact"/>
        <w:ind w:left="560"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86"/>
        <w:shd w:val="clear" w:color="auto" w:fill="auto"/>
        <w:spacing w:line="540" w:lineRule="exact"/>
        <w:ind w:left="560"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十三、招标文件要求的其他内容及投标人认为需要加以说明的其他内容</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ind w:firstLine="640"/>
        <w:rPr>
          <w:sz w:val="32"/>
          <w:szCs w:val="32"/>
        </w:rPr>
      </w:pPr>
    </w:p>
    <w:p>
      <w:pPr>
        <w:widowControl/>
        <w:jc w:val="left"/>
      </w:pPr>
      <w:r>
        <w:rPr>
          <w:rFonts w:ascii="黑体" w:hAnsi="黑体" w:eastAsia="黑体"/>
          <w:sz w:val="32"/>
          <w:szCs w:val="32"/>
        </w:rPr>
        <w:br w:type="page"/>
      </w:r>
    </w:p>
    <w:p>
      <w:pPr>
        <w:ind w:firstLine="420" w:firstLineChars="200"/>
        <w:jc w:val="left"/>
        <w:rPr>
          <w:rFonts w:ascii="黑体" w:hAnsi="黑体" w:eastAsia="黑体" w:cs="黑体"/>
        </w:rPr>
      </w:pPr>
    </w:p>
    <w:p>
      <w:pPr>
        <w:jc w:val="left"/>
        <w:rPr>
          <w:rFonts w:ascii="黑体" w:hAnsi="黑体" w:eastAsia="黑体" w:cs="黑体"/>
        </w:rPr>
      </w:pP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自行采购项目定标评分原则（服务类）</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pPr>
              <w:jc w:val="center"/>
              <w:rPr>
                <w:rFonts w:ascii="黑体" w:hAnsi="黑体" w:eastAsia="黑体" w:cs="黑体"/>
              </w:rPr>
            </w:pPr>
            <w:r>
              <w:rPr>
                <w:rFonts w:hint="eastAsia" w:ascii="黑体" w:hAnsi="黑体" w:eastAsia="黑体" w:cs="黑体"/>
              </w:rPr>
              <w:t>评分项</w:t>
            </w:r>
          </w:p>
        </w:tc>
        <w:tc>
          <w:tcPr>
            <w:tcW w:w="6504" w:type="dxa"/>
            <w:vAlign w:val="center"/>
          </w:tcPr>
          <w:p>
            <w:pPr>
              <w:jc w:val="center"/>
              <w:rPr>
                <w:rFonts w:ascii="黑体" w:hAnsi="黑体" w:eastAsia="黑体" w:cs="黑体"/>
              </w:rPr>
            </w:pPr>
            <w:r>
              <w:rPr>
                <w:rFonts w:hint="eastAsia" w:ascii="黑体" w:hAnsi="黑体" w:eastAsia="黑体" w:cs="黑体"/>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价格分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技术分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内容</w:t>
            </w:r>
          </w:p>
        </w:tc>
        <w:tc>
          <w:tcPr>
            <w:tcW w:w="674" w:type="dxa"/>
            <w:vAlign w:val="center"/>
          </w:tcPr>
          <w:p>
            <w:pPr>
              <w:jc w:val="center"/>
              <w:rPr>
                <w:rFonts w:ascii="仿宋_GB2312" w:hAnsi="仿宋_GB2312" w:cs="仿宋_GB2312"/>
              </w:rPr>
            </w:pPr>
            <w:r>
              <w:rPr>
                <w:rFonts w:hint="eastAsia" w:ascii="仿宋_GB2312" w:hAnsi="仿宋_GB2312" w:cs="仿宋_GB2312"/>
              </w:rPr>
              <w:t>权重</w:t>
            </w:r>
          </w:p>
        </w:tc>
        <w:tc>
          <w:tcPr>
            <w:tcW w:w="6504" w:type="dxa"/>
            <w:vAlign w:val="center"/>
          </w:tcPr>
          <w:p>
            <w:pPr>
              <w:ind w:firstLine="420"/>
              <w:jc w:val="center"/>
              <w:rPr>
                <w:rFonts w:ascii="仿宋_GB2312" w:hAnsi="仿宋_GB2312" w:cs="仿宋_GB2312"/>
              </w:rPr>
            </w:pPr>
            <w:r>
              <w:rPr>
                <w:rFonts w:hint="eastAsia" w:ascii="仿宋_GB2312" w:hAnsi="仿宋_GB2312" w:cs="仿宋_GB231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实施方案</w:t>
            </w:r>
          </w:p>
        </w:tc>
        <w:tc>
          <w:tcPr>
            <w:tcW w:w="674" w:type="dxa"/>
            <w:vAlign w:val="center"/>
          </w:tcPr>
          <w:p>
            <w:pPr>
              <w:jc w:val="center"/>
              <w:rPr>
                <w:rFonts w:ascii="仿宋_GB2312" w:hAnsi="仿宋_GB2312" w:cs="仿宋_GB2312"/>
              </w:rPr>
            </w:pPr>
            <w:r>
              <w:rPr>
                <w:rFonts w:hint="eastAsia" w:ascii="仿宋_GB2312" w:hAnsi="仿宋_GB2312" w:cs="仿宋_GB2312"/>
              </w:rPr>
              <w:t>30</w:t>
            </w:r>
          </w:p>
        </w:tc>
        <w:tc>
          <w:tcPr>
            <w:tcW w:w="6504" w:type="dxa"/>
            <w:vAlign w:val="center"/>
          </w:tcPr>
          <w:p>
            <w:pPr>
              <w:ind w:firstLine="420" w:firstLineChars="200"/>
              <w:jc w:val="left"/>
              <w:rPr>
                <w:rFonts w:ascii="仿宋_GB2312" w:hAnsi="仿宋_GB2312" w:cs="仿宋_GB2312"/>
              </w:rPr>
            </w:pPr>
            <w:r>
              <w:rPr>
                <w:rFonts w:hint="eastAsia" w:ascii="黑体" w:hAnsi="黑体" w:eastAsia="黑体" w:cs="黑体"/>
              </w:rPr>
              <w:t>评审内容</w:t>
            </w:r>
            <w:r>
              <w:rPr>
                <w:rFonts w:hint="eastAsia" w:ascii="仿宋_GB2312" w:hAnsi="仿宋_GB2312" w:cs="仿宋_GB2312"/>
              </w:rPr>
              <w:t>：投标人制定符合本项目特点的实施方案；</w:t>
            </w:r>
          </w:p>
          <w:p>
            <w:pPr>
              <w:ind w:firstLine="420"/>
              <w:jc w:val="left"/>
              <w:rPr>
                <w:rFonts w:ascii="黑体" w:hAnsi="黑体" w:eastAsia="黑体" w:cs="黑体"/>
              </w:rPr>
            </w:pPr>
            <w:r>
              <w:rPr>
                <w:rFonts w:hint="eastAsia" w:ascii="黑体" w:hAnsi="黑体" w:eastAsia="黑体" w:cs="黑体"/>
              </w:rPr>
              <w:t>评分依据：</w:t>
            </w:r>
          </w:p>
          <w:p>
            <w:pPr>
              <w:ind w:firstLine="420"/>
              <w:jc w:val="left"/>
              <w:rPr>
                <w:rFonts w:ascii="仿宋_GB2312" w:hAnsi="仿宋_GB2312" w:cs="仿宋_GB2312"/>
              </w:rPr>
            </w:pPr>
            <w:r>
              <w:rPr>
                <w:rFonts w:hint="eastAsia" w:ascii="仿宋_GB2312" w:hAnsi="仿宋_GB2312" w:cs="仿宋_GB2312"/>
                <w:kern w:val="0"/>
              </w:rPr>
              <w:t>方案完整性8分，方案应包括工作措施、工作方案、工作手段、工作流程四项内容，每缺一项扣2分；在此基础上，以实施方案的完整行、准确行、针对性、可操作进行评审，评为优的得22分，评为良的得16分，评为中的得10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项目重点难点分析、应对措施及相关的合理化建议</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15</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w:t>
            </w:r>
          </w:p>
          <w:p>
            <w:pPr>
              <w:ind w:firstLine="420"/>
              <w:jc w:val="left"/>
              <w:rPr>
                <w:rFonts w:ascii="仿宋_GB2312" w:hAnsi="仿宋_GB2312" w:cs="仿宋_GB2312"/>
              </w:rPr>
            </w:pPr>
            <w:r>
              <w:rPr>
                <w:rFonts w:hint="eastAsia" w:ascii="仿宋_GB2312" w:hAnsi="仿宋_GB2312" w:cs="仿宋_GB2312"/>
              </w:rPr>
              <w:t>投标人制定符合本项目服务特点的相关重点难点分析、应对措施和合理化建议。</w:t>
            </w:r>
          </w:p>
          <w:p>
            <w:pPr>
              <w:ind w:firstLine="420"/>
              <w:jc w:val="left"/>
              <w:rPr>
                <w:rFonts w:ascii="黑体" w:hAnsi="黑体" w:eastAsia="黑体" w:cs="黑体"/>
              </w:rPr>
            </w:pPr>
            <w:r>
              <w:rPr>
                <w:rFonts w:hint="eastAsia" w:ascii="黑体" w:hAnsi="黑体" w:eastAsia="黑体" w:cs="黑体"/>
              </w:rPr>
              <w:t>评分依据：</w:t>
            </w:r>
          </w:p>
          <w:p>
            <w:pPr>
              <w:ind w:firstLine="420"/>
              <w:jc w:val="left"/>
              <w:rPr>
                <w:rFonts w:ascii="仿宋_GB2312" w:hAnsi="仿宋_GB2312" w:cs="仿宋_GB2312"/>
              </w:rPr>
            </w:pPr>
            <w:r>
              <w:rPr>
                <w:rFonts w:hint="eastAsia" w:ascii="仿宋_GB2312" w:hAnsi="仿宋_GB2312" w:cs="仿宋_GB2312"/>
              </w:rPr>
              <w:t>满足以上3项要求得8分，满足以上任意2项要求得6分，满足以上任意1项要求得3分，其他不得分；在此基础上，以项目重点难点分析、应对措施及相关的合理化建议的</w:t>
            </w:r>
            <w:r>
              <w:rPr>
                <w:rFonts w:hint="eastAsia" w:ascii="仿宋_GB2312" w:hAnsi="仿宋_GB2312" w:cs="仿宋_GB2312"/>
                <w:kern w:val="0"/>
              </w:rPr>
              <w:t>完整行、准确行、针对性、可操作进行评审，评为优的得7分，评为良的得4分，评为中的得2分，评为差的不得分。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项目完成（服务期满）后的服务承诺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3</w:t>
            </w:r>
          </w:p>
        </w:tc>
        <w:tc>
          <w:tcPr>
            <w:tcW w:w="6504" w:type="dxa"/>
            <w:vAlign w:val="center"/>
          </w:tcPr>
          <w:p>
            <w:pPr>
              <w:ind w:firstLine="420"/>
              <w:jc w:val="left"/>
              <w:rPr>
                <w:rFonts w:ascii="仿宋_GB2312" w:hAnsi="仿宋_GB2312" w:cs="仿宋_GB2312"/>
              </w:rPr>
            </w:pPr>
            <w:r>
              <w:rPr>
                <w:rFonts w:hint="eastAsia" w:ascii="黑体" w:hAnsi="黑体" w:eastAsia="黑体" w:cs="黑体"/>
              </w:rPr>
              <w:t>评审内容：</w:t>
            </w:r>
            <w:r>
              <w:rPr>
                <w:rFonts w:hint="eastAsia" w:ascii="仿宋_GB2312" w:hAnsi="仿宋_GB2312" w:cs="仿宋_GB2312"/>
              </w:rPr>
              <w:t>根据投标人对项目实际情况对服务期满后的相关服务承诺进行评分，投标人服务期满后的服务承诺内容全面、具体，且服务期满后主动办理交接手续的，得3分</w:t>
            </w:r>
          </w:p>
          <w:p>
            <w:pPr>
              <w:ind w:firstLine="420"/>
              <w:jc w:val="left"/>
              <w:rPr>
                <w:rFonts w:ascii="仿宋_GB2312" w:hAnsi="仿宋_GB2312" w:cs="仿宋_GB2312"/>
              </w:rPr>
            </w:pPr>
            <w:r>
              <w:rPr>
                <w:rFonts w:hint="eastAsia" w:ascii="黑体" w:hAnsi="黑体" w:eastAsia="黑体" w:cs="黑体"/>
              </w:rPr>
              <w:t>评分依据：</w:t>
            </w:r>
            <w:r>
              <w:rPr>
                <w:rFonts w:hint="eastAsia" w:ascii="仿宋_GB2312" w:hAnsi="仿宋_GB2312" w:cs="仿宋_GB2312"/>
              </w:rPr>
              <w:t>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违约承诺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2</w:t>
            </w:r>
          </w:p>
        </w:tc>
        <w:tc>
          <w:tcPr>
            <w:tcW w:w="6504" w:type="dxa"/>
            <w:vAlign w:val="center"/>
          </w:tcPr>
          <w:p>
            <w:pPr>
              <w:ind w:firstLine="420"/>
              <w:jc w:val="left"/>
              <w:rPr>
                <w:rFonts w:ascii="仿宋_GB2312" w:hAnsi="仿宋_GB2312" w:cs="仿宋_GB2312"/>
              </w:rPr>
            </w:pPr>
            <w:r>
              <w:rPr>
                <w:rFonts w:hint="eastAsia" w:ascii="黑体" w:hAnsi="黑体" w:eastAsia="黑体" w:cs="黑体"/>
              </w:rPr>
              <w:t>评审内容：</w:t>
            </w:r>
            <w:r>
              <w:rPr>
                <w:rFonts w:hint="eastAsia" w:ascii="仿宋_GB2312" w:hAnsi="仿宋_GB2312" w:cs="仿宋_GB2312"/>
              </w:rPr>
              <w:t>投标人承诺以下全部三项的得2分，否则不得分。</w:t>
            </w:r>
          </w:p>
          <w:p>
            <w:pPr>
              <w:ind w:firstLine="420"/>
              <w:jc w:val="left"/>
              <w:rPr>
                <w:rFonts w:ascii="仿宋_GB2312" w:hAnsi="仿宋_GB2312" w:cs="仿宋_GB2312"/>
              </w:rPr>
            </w:pPr>
            <w:r>
              <w:rPr>
                <w:rFonts w:hint="eastAsia" w:ascii="仿宋_GB2312" w:hAnsi="仿宋_GB2312" w:cs="仿宋_GB2312"/>
              </w:rPr>
              <w:t>1.人员严格按照招标文件及投标承诺配置；</w:t>
            </w:r>
          </w:p>
          <w:p>
            <w:pPr>
              <w:ind w:firstLine="420"/>
              <w:jc w:val="left"/>
              <w:rPr>
                <w:rFonts w:ascii="仿宋_GB2312" w:hAnsi="仿宋_GB2312" w:cs="仿宋_GB2312"/>
              </w:rPr>
            </w:pPr>
            <w:r>
              <w:rPr>
                <w:rFonts w:hint="eastAsia" w:ascii="仿宋_GB2312" w:hAnsi="仿宋_GB2312" w:cs="仿宋_GB2312"/>
              </w:rPr>
              <w:t>2.服务质量达到招标文件要求；</w:t>
            </w:r>
          </w:p>
          <w:p>
            <w:pPr>
              <w:ind w:firstLine="420"/>
              <w:jc w:val="left"/>
              <w:rPr>
                <w:rFonts w:ascii="仿宋_GB2312" w:hAnsi="仿宋_GB2312" w:cs="仿宋_GB2312"/>
              </w:rPr>
            </w:pPr>
            <w:r>
              <w:rPr>
                <w:rFonts w:hint="eastAsia" w:ascii="仿宋_GB2312" w:hAnsi="仿宋_GB2312" w:cs="仿宋_GB2312"/>
              </w:rPr>
              <w:t>3.对未能达到的管理要求承担管理责任。</w:t>
            </w:r>
          </w:p>
          <w:p>
            <w:pPr>
              <w:ind w:firstLine="420"/>
              <w:jc w:val="left"/>
              <w:rPr>
                <w:rFonts w:ascii="仿宋_GB2312" w:hAnsi="仿宋_GB2312" w:cs="仿宋_GB2312"/>
              </w:rPr>
            </w:pPr>
            <w:r>
              <w:rPr>
                <w:rFonts w:hint="eastAsia" w:ascii="仿宋_GB2312" w:hAnsi="仿宋_GB2312" w:cs="仿宋_GB2312"/>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DEADA" w:themeFill="accent6" w:themeFillTint="32"/>
            <w:vAlign w:val="center"/>
          </w:tcPr>
          <w:p>
            <w:pPr>
              <w:ind w:firstLine="420"/>
              <w:jc w:val="center"/>
              <w:rPr>
                <w:rFonts w:ascii="仿宋_GB2312" w:hAnsi="仿宋_GB2312" w:cs="仿宋_GB2312"/>
              </w:rPr>
            </w:pPr>
            <w:r>
              <w:rPr>
                <w:rFonts w:hint="eastAsia" w:ascii="仿宋_GB2312" w:hAnsi="仿宋_GB2312" w:cs="仿宋_GB2312"/>
              </w:rPr>
              <w:t>商务分</w:t>
            </w:r>
          </w:p>
        </w:tc>
        <w:tc>
          <w:tcPr>
            <w:tcW w:w="6504" w:type="dxa"/>
            <w:shd w:val="clear" w:color="auto" w:fill="FDEADA" w:themeFill="accent6" w:themeFillTint="32"/>
            <w:vAlign w:val="center"/>
          </w:tcPr>
          <w:p>
            <w:pPr>
              <w:ind w:firstLine="420"/>
              <w:jc w:val="center"/>
              <w:rPr>
                <w:rFonts w:ascii="仿宋_GB2312" w:hAnsi="仿宋_GB2312" w:cs="仿宋_GB2312"/>
              </w:rPr>
            </w:pPr>
            <w:r>
              <w:rPr>
                <w:rFonts w:hint="eastAsia" w:ascii="仿宋_GB2312" w:hAnsi="仿宋_GB2312" w:cs="仿宋_GB231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投标人资格情况及通过相关认证情况</w:t>
            </w:r>
          </w:p>
          <w:p>
            <w:pPr>
              <w:ind w:firstLine="420"/>
              <w:jc w:val="center"/>
              <w:rPr>
                <w:rFonts w:ascii="仿宋_GB2312" w:hAnsi="仿宋_GB2312" w:cs="仿宋_GB2312"/>
              </w:rPr>
            </w:pPr>
          </w:p>
        </w:tc>
        <w:tc>
          <w:tcPr>
            <w:tcW w:w="674" w:type="dxa"/>
            <w:vAlign w:val="center"/>
          </w:tcPr>
          <w:p>
            <w:pPr>
              <w:ind w:firstLine="420"/>
              <w:jc w:val="center"/>
              <w:rPr>
                <w:rFonts w:ascii="仿宋_GB2312" w:hAnsi="仿宋_GB2312" w:cs="仿宋_GB2312"/>
              </w:rPr>
            </w:pPr>
          </w:p>
          <w:p>
            <w:pPr>
              <w:jc w:val="center"/>
              <w:rPr>
                <w:rFonts w:ascii="仿宋_GB2312" w:hAnsi="仿宋_GB2312" w:cs="仿宋_GB2312"/>
              </w:rPr>
            </w:pPr>
            <w:r>
              <w:rPr>
                <w:rFonts w:hint="eastAsia" w:ascii="仿宋_GB2312" w:hAnsi="仿宋_GB2312" w:cs="仿宋_GB2312"/>
              </w:rPr>
              <w:t>6</w:t>
            </w:r>
          </w:p>
        </w:tc>
        <w:tc>
          <w:tcPr>
            <w:tcW w:w="6504" w:type="dxa"/>
            <w:vAlign w:val="center"/>
          </w:tcPr>
          <w:p>
            <w:pPr>
              <w:ind w:firstLine="420"/>
              <w:jc w:val="left"/>
              <w:rPr>
                <w:rFonts w:ascii="黑体" w:hAnsi="黑体" w:eastAsia="黑体" w:cs="黑体"/>
              </w:rPr>
            </w:pPr>
            <w:r>
              <w:rPr>
                <w:rFonts w:hint="eastAsia" w:ascii="黑体" w:hAnsi="黑体" w:eastAsia="黑体" w:cs="黑体"/>
              </w:rPr>
              <w:t>评分内容：</w:t>
            </w:r>
          </w:p>
          <w:p>
            <w:pPr>
              <w:ind w:firstLine="420"/>
              <w:jc w:val="left"/>
              <w:rPr>
                <w:rFonts w:ascii="仿宋_GB2312" w:hAnsi="仿宋_GB2312" w:cs="仿宋_GB2312"/>
              </w:rPr>
            </w:pPr>
            <w:r>
              <w:rPr>
                <w:rFonts w:hint="eastAsia" w:ascii="仿宋_GB2312" w:hAnsi="仿宋_GB2312" w:cs="仿宋_GB2312"/>
              </w:rPr>
              <w:t>1.投标人自身至少拥有以下任意一项 “国家认证认可监督管理委员会”认可的管理体系认证，得2分。</w:t>
            </w:r>
          </w:p>
          <w:p>
            <w:pPr>
              <w:ind w:firstLine="420"/>
              <w:jc w:val="left"/>
              <w:rPr>
                <w:rFonts w:ascii="仿宋_GB2312" w:hAnsi="仿宋_GB2312" w:cs="仿宋_GB2312"/>
              </w:rPr>
            </w:pPr>
            <w:r>
              <w:rPr>
                <w:rFonts w:hint="eastAsia" w:ascii="仿宋_GB2312" w:hAnsi="仿宋_GB2312" w:cs="仿宋_GB2312"/>
              </w:rPr>
              <w:t>（1）质量管理体系认证；</w:t>
            </w:r>
          </w:p>
          <w:p>
            <w:pPr>
              <w:ind w:firstLine="420"/>
              <w:jc w:val="left"/>
              <w:rPr>
                <w:rFonts w:ascii="仿宋_GB2312" w:hAnsi="仿宋_GB2312" w:cs="仿宋_GB2312"/>
              </w:rPr>
            </w:pPr>
            <w:r>
              <w:rPr>
                <w:rFonts w:hint="eastAsia" w:ascii="仿宋_GB2312" w:hAnsi="仿宋_GB2312" w:cs="仿宋_GB2312"/>
              </w:rPr>
              <w:t>（2）环境管理体系认证；</w:t>
            </w:r>
          </w:p>
          <w:p>
            <w:pPr>
              <w:ind w:firstLine="420"/>
              <w:jc w:val="left"/>
              <w:rPr>
                <w:rFonts w:ascii="仿宋_GB2312" w:hAnsi="仿宋_GB2312" w:cs="仿宋_GB2312"/>
              </w:rPr>
            </w:pPr>
            <w:r>
              <w:rPr>
                <w:rFonts w:hint="eastAsia" w:ascii="仿宋_GB2312" w:hAnsi="仿宋_GB2312" w:cs="仿宋_GB2312"/>
              </w:rPr>
              <w:t>（3）职业健康安全管理体系认证。</w:t>
            </w:r>
          </w:p>
          <w:p>
            <w:pPr>
              <w:ind w:firstLine="420"/>
              <w:jc w:val="left"/>
              <w:rPr>
                <w:rFonts w:ascii="仿宋_GB2312" w:hAnsi="仿宋_GB2312" w:cs="仿宋_GB2312"/>
              </w:rPr>
            </w:pPr>
            <w:r>
              <w:rPr>
                <w:rFonts w:hint="eastAsia" w:ascii="仿宋_GB2312" w:hAnsi="仿宋_GB2312" w:cs="仿宋_GB2312"/>
                <w:lang w:val="zh-CN"/>
              </w:rPr>
              <w:t>累加最高得</w:t>
            </w:r>
            <w:r>
              <w:rPr>
                <w:rFonts w:hint="eastAsia" w:ascii="仿宋_GB2312" w:hAnsi="仿宋_GB2312" w:cs="仿宋_GB2312"/>
              </w:rPr>
              <w:t>6分。</w:t>
            </w:r>
          </w:p>
          <w:p>
            <w:pPr>
              <w:ind w:firstLine="420"/>
              <w:jc w:val="left"/>
              <w:rPr>
                <w:rFonts w:ascii="黑体" w:hAnsi="黑体" w:eastAsia="黑体" w:cs="黑体"/>
              </w:rPr>
            </w:pPr>
            <w:r>
              <w:rPr>
                <w:rFonts w:hint="eastAsia" w:ascii="黑体" w:hAnsi="黑体" w:eastAsia="黑体" w:cs="黑体"/>
              </w:rPr>
              <w:t>评分依据：</w:t>
            </w:r>
          </w:p>
          <w:p>
            <w:pPr>
              <w:ind w:firstLine="420"/>
              <w:jc w:val="left"/>
              <w:rPr>
                <w:rFonts w:ascii="仿宋_GB2312" w:hAnsi="仿宋_GB2312" w:cs="仿宋_GB2312"/>
              </w:rPr>
            </w:pPr>
            <w:r>
              <w:rPr>
                <w:rFonts w:hint="eastAsia" w:ascii="仿宋_GB2312" w:hAnsi="仿宋_GB2312" w:cs="仿宋_GB2312"/>
              </w:rPr>
              <w:t>投标人需提供有效认证体系证书扫描件及国家认证认可监督管理委员会官网“全国认证认可信息公共服务平台”的认证截图，原件备查；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投标人同类项目业绩情况</w:t>
            </w:r>
          </w:p>
          <w:p>
            <w:pPr>
              <w:ind w:firstLine="420"/>
              <w:jc w:val="center"/>
              <w:rPr>
                <w:rFonts w:ascii="仿宋_GB2312" w:hAnsi="仿宋_GB2312" w:cs="仿宋_GB2312"/>
              </w:rPr>
            </w:pP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9</w:t>
            </w:r>
          </w:p>
        </w:tc>
        <w:tc>
          <w:tcPr>
            <w:tcW w:w="6504" w:type="dxa"/>
            <w:vAlign w:val="center"/>
          </w:tcPr>
          <w:p>
            <w:pPr>
              <w:ind w:firstLine="420"/>
              <w:jc w:val="left"/>
              <w:rPr>
                <w:rFonts w:ascii="黑体" w:hAnsi="黑体" w:eastAsia="黑体" w:cs="黑体"/>
              </w:rPr>
            </w:pPr>
            <w:r>
              <w:rPr>
                <w:rFonts w:hint="eastAsia" w:ascii="黑体" w:hAnsi="黑体" w:eastAsia="黑体" w:cs="黑体"/>
              </w:rPr>
              <w:t>评分内容：</w:t>
            </w:r>
          </w:p>
          <w:p>
            <w:pPr>
              <w:ind w:firstLine="420"/>
              <w:jc w:val="left"/>
              <w:rPr>
                <w:rFonts w:ascii="仿宋_GB2312" w:hAnsi="仿宋_GB2312" w:cs="仿宋_GB2312"/>
              </w:rPr>
            </w:pPr>
            <w:r>
              <w:rPr>
                <w:rFonts w:hint="eastAsia" w:ascii="仿宋_GB2312" w:hAnsi="仿宋_GB2312" w:cs="仿宋_GB2312"/>
              </w:rPr>
              <w:t>1.投标人提供近三年至投标截止之日前（具体以合同签订时间为准）开展的同类项目业绩证明材料，每提供一个业绩得2分，满分6分。</w:t>
            </w:r>
          </w:p>
          <w:p>
            <w:pPr>
              <w:ind w:firstLine="420"/>
              <w:jc w:val="left"/>
              <w:rPr>
                <w:rFonts w:ascii="仿宋_GB2312" w:hAnsi="仿宋_GB2312" w:cs="仿宋_GB2312"/>
              </w:rPr>
            </w:pPr>
            <w:r>
              <w:rPr>
                <w:rFonts w:hint="eastAsia" w:ascii="仿宋_GB2312" w:hAnsi="仿宋_GB2312" w:cs="仿宋_GB2312"/>
              </w:rPr>
              <w:t>2.履约评价，投标人在在符合上述相关项目业绩中，经服务单位或客户评价满意（或优秀）的，每提供一项得1分，最多得3分。</w:t>
            </w:r>
          </w:p>
          <w:p>
            <w:pPr>
              <w:ind w:firstLine="420"/>
              <w:jc w:val="left"/>
              <w:rPr>
                <w:rFonts w:ascii="仿宋_GB2312" w:hAnsi="仿宋_GB2312" w:cs="仿宋_GB2312"/>
              </w:rPr>
            </w:pPr>
            <w:r>
              <w:rPr>
                <w:rFonts w:hint="eastAsia" w:ascii="仿宋_GB2312" w:hAnsi="仿宋_GB2312" w:cs="仿宋_GB2312"/>
                <w:lang w:val="zh-CN"/>
              </w:rPr>
              <w:t>累加最高得</w:t>
            </w:r>
            <w:r>
              <w:rPr>
                <w:rFonts w:hint="eastAsia" w:ascii="仿宋_GB2312" w:hAnsi="仿宋_GB2312" w:cs="仿宋_GB2312"/>
              </w:rPr>
              <w:t>9分。</w:t>
            </w:r>
          </w:p>
          <w:p>
            <w:pPr>
              <w:ind w:firstLine="420"/>
              <w:jc w:val="left"/>
              <w:rPr>
                <w:rFonts w:ascii="黑体" w:hAnsi="黑体" w:eastAsia="黑体" w:cs="黑体"/>
              </w:rPr>
            </w:pPr>
            <w:r>
              <w:rPr>
                <w:rFonts w:hint="eastAsia" w:ascii="黑体" w:hAnsi="黑体" w:eastAsia="黑体" w:cs="黑体"/>
              </w:rPr>
              <w:t>评分依据：</w:t>
            </w:r>
          </w:p>
          <w:p>
            <w:pPr>
              <w:ind w:firstLine="420"/>
              <w:jc w:val="left"/>
              <w:rPr>
                <w:rFonts w:ascii="仿宋_GB2312" w:hAnsi="仿宋_GB2312" w:cs="仿宋_GB2312"/>
              </w:rPr>
            </w:pPr>
            <w:r>
              <w:rPr>
                <w:rFonts w:hint="eastAsia" w:ascii="仿宋_GB2312" w:hAnsi="仿宋_GB2312" w:cs="仿宋_GB2312"/>
              </w:rPr>
              <w:t>1.投标方须提供相关项目合同关键页复印件，原件备查。</w:t>
            </w:r>
          </w:p>
          <w:p>
            <w:pPr>
              <w:ind w:firstLine="420"/>
              <w:jc w:val="left"/>
              <w:rPr>
                <w:rFonts w:ascii="仿宋_GB2312" w:hAnsi="仿宋_GB2312" w:cs="仿宋_GB2312"/>
              </w:rPr>
            </w:pPr>
            <w:r>
              <w:rPr>
                <w:rFonts w:hint="eastAsia" w:ascii="仿宋_GB2312" w:hAnsi="仿宋_GB2312" w:cs="仿宋_GB2312"/>
              </w:rPr>
              <w:t>2.投标方须提供经服务单位或客户盖章后的履约评价证明材料，原件备查。</w:t>
            </w:r>
          </w:p>
          <w:p>
            <w:pPr>
              <w:ind w:firstLine="420"/>
              <w:jc w:val="left"/>
              <w:rPr>
                <w:rFonts w:ascii="仿宋_GB2312" w:hAnsi="仿宋_GB2312" w:cs="仿宋_GB2312"/>
              </w:rPr>
            </w:pPr>
            <w:r>
              <w:rPr>
                <w:rFonts w:hint="eastAsia" w:ascii="仿宋_GB2312" w:hAnsi="仿宋_GB2312" w:cs="仿宋_GB2312"/>
              </w:rPr>
              <w:t>3.以上证明材料均须加盖投标人公章，评分中出现无证明资料或专家无法凭所提供资料判断是否得分的情况，一律作不得分处理。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拟派本项目团队情况</w:t>
            </w: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25</w:t>
            </w:r>
          </w:p>
        </w:tc>
        <w:tc>
          <w:tcPr>
            <w:tcW w:w="6504" w:type="dxa"/>
            <w:vAlign w:val="center"/>
          </w:tcPr>
          <w:p>
            <w:pPr>
              <w:ind w:firstLine="420"/>
              <w:jc w:val="left"/>
              <w:rPr>
                <w:rFonts w:ascii="仿宋_GB2312" w:hAnsi="仿宋_GB2312" w:cs="仿宋_GB2312"/>
              </w:rPr>
            </w:pPr>
            <w:r>
              <w:rPr>
                <w:rFonts w:hint="eastAsia" w:ascii="黑体" w:hAnsi="黑体" w:eastAsia="黑体" w:cs="黑体"/>
              </w:rPr>
              <w:t>评审内容：</w:t>
            </w:r>
          </w:p>
          <w:p>
            <w:pPr>
              <w:ind w:firstLine="420"/>
              <w:jc w:val="left"/>
              <w:rPr>
                <w:rFonts w:ascii="仿宋_GB2312" w:hAnsi="仿宋_GB2312" w:cs="仿宋_GB2312"/>
              </w:rPr>
            </w:pPr>
            <w:r>
              <w:rPr>
                <w:rFonts w:hint="eastAsia" w:ascii="仿宋_GB2312" w:hAnsi="仿宋_GB2312" w:cs="仿宋_GB2312"/>
              </w:rPr>
              <w:t>1.项目负责人：1名，本科学历以上，有3年以上相关工作经验，得5分；专科学历及以下，有2年以上相关工作经验，得3分；其他情况不得分。</w:t>
            </w:r>
          </w:p>
          <w:p>
            <w:pPr>
              <w:ind w:firstLine="420"/>
              <w:jc w:val="left"/>
              <w:rPr>
                <w:rFonts w:ascii="仿宋_GB2312" w:hAnsi="仿宋_GB2312" w:cs="仿宋_GB2312"/>
              </w:rPr>
            </w:pPr>
            <w:r>
              <w:rPr>
                <w:rFonts w:hint="eastAsia" w:ascii="仿宋_GB2312" w:hAnsi="仿宋_GB2312" w:cs="仿宋_GB2312"/>
              </w:rPr>
              <w:t>2.项目团队成员：5名，占20分（不包含负责人），团队成员持有瑜伽师证、心理咨询师证、羽毛球教练证或社会体育指导员证书、家庭教育指导师证书等满5人的得20分，满4人的得15分，满3人的得10分。2人及以下的的不得分。</w:t>
            </w:r>
          </w:p>
          <w:p>
            <w:pPr>
              <w:ind w:firstLine="420"/>
              <w:jc w:val="left"/>
              <w:rPr>
                <w:rFonts w:ascii="黑体" w:hAnsi="黑体" w:eastAsia="黑体" w:cs="黑体"/>
              </w:rPr>
            </w:pPr>
            <w:r>
              <w:rPr>
                <w:rFonts w:hint="eastAsia" w:ascii="黑体" w:hAnsi="黑体" w:eastAsia="黑体" w:cs="黑体"/>
              </w:rPr>
              <w:t>评分依据：</w:t>
            </w:r>
          </w:p>
          <w:p>
            <w:pPr>
              <w:ind w:firstLine="420"/>
              <w:jc w:val="left"/>
              <w:rPr>
                <w:rFonts w:ascii="仿宋_GB2312" w:hAnsi="仿宋_GB2312" w:cs="仿宋_GB2312"/>
              </w:rPr>
            </w:pPr>
            <w:r>
              <w:rPr>
                <w:rFonts w:hint="eastAsia" w:ascii="仿宋_GB2312" w:hAnsi="仿宋_GB2312" w:cs="仿宋_GB2312"/>
              </w:rPr>
              <w:t>1.拟安排的项目团队人员为投标人在职员工，提供体现各专业岗位人员信息的简历表及工作证明（需提供劳动合同或聘用证书等）作为得分前提，原件备查。以上未提供本项直接计0分。</w:t>
            </w:r>
          </w:p>
          <w:p>
            <w:pPr>
              <w:ind w:firstLine="420"/>
              <w:jc w:val="left"/>
              <w:rPr>
                <w:rFonts w:ascii="仿宋_GB2312" w:hAnsi="仿宋_GB2312" w:cs="仿宋_GB2312"/>
              </w:rPr>
            </w:pPr>
            <w:r>
              <w:rPr>
                <w:rFonts w:hint="eastAsia" w:ascii="仿宋_GB2312" w:hAnsi="仿宋_GB2312" w:cs="仿宋_GB2312"/>
              </w:rPr>
              <w:t>2.提供学历证书复印件和学信网查询记录复印件作为得分依据，原件备查，未提供不得分；</w:t>
            </w:r>
          </w:p>
          <w:p>
            <w:pPr>
              <w:ind w:firstLine="420"/>
              <w:jc w:val="left"/>
              <w:rPr>
                <w:rFonts w:ascii="仿宋_GB2312" w:hAnsi="仿宋_GB2312" w:cs="仿宋_GB2312"/>
              </w:rPr>
            </w:pPr>
            <w:r>
              <w:rPr>
                <w:rFonts w:hint="eastAsia" w:ascii="仿宋_GB2312" w:hAnsi="仿宋_GB2312" w:cs="仿宋_GB2312"/>
              </w:rPr>
              <w:t>3.以上证明材料均须提供复印件或扫描件加盖投标人公章，评分中出现无证明资料或专家无法凭所提供资料判断是否得分的情况，一律作不得分处理。</w:t>
            </w:r>
          </w:p>
        </w:tc>
      </w:tr>
    </w:tbl>
    <w:p>
      <w:pPr>
        <w:jc w:val="left"/>
        <w:rPr>
          <w:rFonts w:ascii="黑体" w:hAnsi="黑体" w:eastAsia="黑体" w:cs="黑体"/>
          <w:bCs/>
          <w:sz w:val="32"/>
          <w:szCs w:val="32"/>
        </w:rPr>
      </w:pPr>
    </w:p>
    <w:p>
      <w:pPr>
        <w:ind w:firstLine="420" w:firstLineChars="200"/>
        <w:jc w:val="left"/>
        <w:rPr>
          <w:rFonts w:ascii="黑体" w:hAnsi="黑体" w:eastAsia="黑体" w:cs="黑体"/>
        </w:rPr>
      </w:pPr>
    </w:p>
    <w:sectPr>
      <w:footerReference r:id="rId3" w:type="default"/>
      <w:pgSz w:w="11906" w:h="16838"/>
      <w:pgMar w:top="1440" w:right="1633"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文鼎晶栩粗黑">
    <w:altName w:val="黑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CB7FD"/>
    <w:multiLevelType w:val="singleLevel"/>
    <w:tmpl w:val="912CB7FD"/>
    <w:lvl w:ilvl="0" w:tentative="0">
      <w:start w:val="5"/>
      <w:numFmt w:val="chineseCounting"/>
      <w:suff w:val="nothing"/>
      <w:lvlText w:val="%1、"/>
      <w:lvlJc w:val="left"/>
      <w:rPr>
        <w:rFonts w:hint="eastAsia"/>
      </w:rPr>
    </w:lvl>
  </w:abstractNum>
  <w:abstractNum w:abstractNumId="1">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15DDFFAE"/>
    <w:multiLevelType w:val="singleLevel"/>
    <w:tmpl w:val="15DDFFAE"/>
    <w:lvl w:ilvl="0" w:tentative="0">
      <w:start w:val="1"/>
      <w:numFmt w:val="decimal"/>
      <w:lvlText w:val="%1."/>
      <w:lvlJc w:val="left"/>
      <w:pPr>
        <w:tabs>
          <w:tab w:val="left" w:pos="312"/>
        </w:tabs>
      </w:pPr>
    </w:lvl>
  </w:abstractNum>
  <w:abstractNum w:abstractNumId="6">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8">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1">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2">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5">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9985E20"/>
    <w:multiLevelType w:val="singleLevel"/>
    <w:tmpl w:val="59985E20"/>
    <w:lvl w:ilvl="0" w:tentative="0">
      <w:start w:val="1"/>
      <w:numFmt w:val="chineseCounting"/>
      <w:suff w:val="nothing"/>
      <w:lvlText w:val="（%1）"/>
      <w:lvlJc w:val="left"/>
      <w:rPr>
        <w:rFonts w:hint="eastAsia"/>
        <w:sz w:val="32"/>
        <w:szCs w:val="32"/>
      </w:rPr>
    </w:lvl>
  </w:abstractNum>
  <w:abstractNum w:abstractNumId="17">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8">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9">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0">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1">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7"/>
  </w:num>
  <w:num w:numId="2">
    <w:abstractNumId w:val="14"/>
  </w:num>
  <w:num w:numId="3">
    <w:abstractNumId w:val="12"/>
  </w:num>
  <w:num w:numId="4">
    <w:abstractNumId w:val="6"/>
  </w:num>
  <w:num w:numId="5">
    <w:abstractNumId w:val="3"/>
  </w:num>
  <w:num w:numId="6">
    <w:abstractNumId w:val="8"/>
  </w:num>
  <w:num w:numId="7">
    <w:abstractNumId w:val="11"/>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21"/>
  </w:num>
  <w:num w:numId="10">
    <w:abstractNumId w:val="4"/>
  </w:num>
  <w:num w:numId="11">
    <w:abstractNumId w:val="15"/>
  </w:num>
  <w:num w:numId="12">
    <w:abstractNumId w:val="18"/>
  </w:num>
  <w:num w:numId="13">
    <w:abstractNumId w:val="2"/>
  </w:num>
  <w:num w:numId="14">
    <w:abstractNumId w:val="22"/>
  </w:num>
  <w:num w:numId="15">
    <w:abstractNumId w:val="19"/>
  </w:num>
  <w:num w:numId="16">
    <w:abstractNumId w:val="10"/>
  </w:num>
  <w:num w:numId="17">
    <w:abstractNumId w:val="17"/>
  </w:num>
  <w:num w:numId="18">
    <w:abstractNumId w:val="20"/>
  </w:num>
  <w:num w:numId="19">
    <w:abstractNumId w:val="13"/>
  </w:num>
  <w:num w:numId="20">
    <w:abstractNumId w:val="9"/>
  </w:num>
  <w:num w:numId="21">
    <w:abstractNumId w:val="0"/>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NzI1YWY0ZmFlYWRiZTM1MzQwYzNhOTc4MmFkMDQifQ=="/>
  </w:docVars>
  <w:rsids>
    <w:rsidRoot w:val="0041443E"/>
    <w:rsid w:val="000003BB"/>
    <w:rsid w:val="000015CE"/>
    <w:rsid w:val="00005D15"/>
    <w:rsid w:val="00007274"/>
    <w:rsid w:val="00013031"/>
    <w:rsid w:val="00015F3C"/>
    <w:rsid w:val="00025899"/>
    <w:rsid w:val="00026151"/>
    <w:rsid w:val="0002754B"/>
    <w:rsid w:val="00031784"/>
    <w:rsid w:val="00044EF2"/>
    <w:rsid w:val="000514A7"/>
    <w:rsid w:val="000524BD"/>
    <w:rsid w:val="00056752"/>
    <w:rsid w:val="00063264"/>
    <w:rsid w:val="00070BBA"/>
    <w:rsid w:val="00071CE9"/>
    <w:rsid w:val="00074CA6"/>
    <w:rsid w:val="00077165"/>
    <w:rsid w:val="00081288"/>
    <w:rsid w:val="00083249"/>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C54B2"/>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2B4E"/>
    <w:rsid w:val="003B66DD"/>
    <w:rsid w:val="003B6C14"/>
    <w:rsid w:val="003C0105"/>
    <w:rsid w:val="003C04E9"/>
    <w:rsid w:val="003C0DF4"/>
    <w:rsid w:val="003D409F"/>
    <w:rsid w:val="003D7342"/>
    <w:rsid w:val="003F3B89"/>
    <w:rsid w:val="003F677B"/>
    <w:rsid w:val="00400FE9"/>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2C7A"/>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6853DB"/>
    <w:rsid w:val="01763BCE"/>
    <w:rsid w:val="01C403A2"/>
    <w:rsid w:val="01FB40D3"/>
    <w:rsid w:val="02C27C93"/>
    <w:rsid w:val="02E90B5B"/>
    <w:rsid w:val="034D79E6"/>
    <w:rsid w:val="037718D6"/>
    <w:rsid w:val="03EE32AD"/>
    <w:rsid w:val="056F3361"/>
    <w:rsid w:val="05E51322"/>
    <w:rsid w:val="061D3217"/>
    <w:rsid w:val="066711FE"/>
    <w:rsid w:val="06D40EDC"/>
    <w:rsid w:val="0740466F"/>
    <w:rsid w:val="07A6461E"/>
    <w:rsid w:val="083F42EF"/>
    <w:rsid w:val="0870176A"/>
    <w:rsid w:val="08C4043A"/>
    <w:rsid w:val="09927C38"/>
    <w:rsid w:val="0A5F5E29"/>
    <w:rsid w:val="0B0C64AC"/>
    <w:rsid w:val="0C481601"/>
    <w:rsid w:val="0C9B7EBC"/>
    <w:rsid w:val="0CEC743A"/>
    <w:rsid w:val="0DA24D56"/>
    <w:rsid w:val="0E1D2E7C"/>
    <w:rsid w:val="0E9A7981"/>
    <w:rsid w:val="0EC54049"/>
    <w:rsid w:val="0F06036F"/>
    <w:rsid w:val="0F0D6E75"/>
    <w:rsid w:val="0F1E0BB2"/>
    <w:rsid w:val="10052D51"/>
    <w:rsid w:val="108717C1"/>
    <w:rsid w:val="10905D2B"/>
    <w:rsid w:val="10E420E0"/>
    <w:rsid w:val="10EB7251"/>
    <w:rsid w:val="111E3354"/>
    <w:rsid w:val="1131128F"/>
    <w:rsid w:val="11C86E1E"/>
    <w:rsid w:val="12953A0A"/>
    <w:rsid w:val="12D23A4A"/>
    <w:rsid w:val="136278DA"/>
    <w:rsid w:val="14040105"/>
    <w:rsid w:val="141B2EA7"/>
    <w:rsid w:val="148947AE"/>
    <w:rsid w:val="15995BBE"/>
    <w:rsid w:val="15D514A2"/>
    <w:rsid w:val="15DD31DB"/>
    <w:rsid w:val="195507C1"/>
    <w:rsid w:val="19626AF4"/>
    <w:rsid w:val="19665B34"/>
    <w:rsid w:val="1A1B7CAD"/>
    <w:rsid w:val="1AAA70A6"/>
    <w:rsid w:val="1AD74A45"/>
    <w:rsid w:val="1AD83718"/>
    <w:rsid w:val="1B084EE2"/>
    <w:rsid w:val="1B576D96"/>
    <w:rsid w:val="1C342886"/>
    <w:rsid w:val="1D1900BD"/>
    <w:rsid w:val="1D236BD2"/>
    <w:rsid w:val="1D361357"/>
    <w:rsid w:val="1D4E304F"/>
    <w:rsid w:val="1D7E5D20"/>
    <w:rsid w:val="1DDF28CD"/>
    <w:rsid w:val="1F383249"/>
    <w:rsid w:val="1F553097"/>
    <w:rsid w:val="1FEB3581"/>
    <w:rsid w:val="20B65C39"/>
    <w:rsid w:val="20C35EC8"/>
    <w:rsid w:val="20E13E5B"/>
    <w:rsid w:val="211E1D8C"/>
    <w:rsid w:val="21A447BC"/>
    <w:rsid w:val="21E253A6"/>
    <w:rsid w:val="21E81282"/>
    <w:rsid w:val="228427A8"/>
    <w:rsid w:val="22F75215"/>
    <w:rsid w:val="234225C6"/>
    <w:rsid w:val="23814A68"/>
    <w:rsid w:val="239C59FC"/>
    <w:rsid w:val="23AC4AA3"/>
    <w:rsid w:val="248D0625"/>
    <w:rsid w:val="24D456F9"/>
    <w:rsid w:val="24DA2E55"/>
    <w:rsid w:val="25320BCA"/>
    <w:rsid w:val="2571687C"/>
    <w:rsid w:val="26AB52FF"/>
    <w:rsid w:val="26CD6B38"/>
    <w:rsid w:val="26F7797C"/>
    <w:rsid w:val="26FC458B"/>
    <w:rsid w:val="27194DF3"/>
    <w:rsid w:val="27482BFF"/>
    <w:rsid w:val="276A243D"/>
    <w:rsid w:val="27B74E07"/>
    <w:rsid w:val="282861E1"/>
    <w:rsid w:val="28330482"/>
    <w:rsid w:val="28B44E58"/>
    <w:rsid w:val="29A77D21"/>
    <w:rsid w:val="29C644F9"/>
    <w:rsid w:val="2B9136B4"/>
    <w:rsid w:val="2B9D7686"/>
    <w:rsid w:val="2C0D0BCC"/>
    <w:rsid w:val="2CEC6C2B"/>
    <w:rsid w:val="2DA23BAF"/>
    <w:rsid w:val="2DEE63E8"/>
    <w:rsid w:val="2DF8606D"/>
    <w:rsid w:val="2EDC678A"/>
    <w:rsid w:val="2EDD2560"/>
    <w:rsid w:val="30401117"/>
    <w:rsid w:val="31DC1B34"/>
    <w:rsid w:val="32060D97"/>
    <w:rsid w:val="323274F7"/>
    <w:rsid w:val="33A05842"/>
    <w:rsid w:val="348A1E7F"/>
    <w:rsid w:val="351872D2"/>
    <w:rsid w:val="359D22F1"/>
    <w:rsid w:val="35C030EE"/>
    <w:rsid w:val="35E17A67"/>
    <w:rsid w:val="361D3657"/>
    <w:rsid w:val="364A0953"/>
    <w:rsid w:val="365E7822"/>
    <w:rsid w:val="367B226B"/>
    <w:rsid w:val="36A42415"/>
    <w:rsid w:val="37C22A17"/>
    <w:rsid w:val="37CE613F"/>
    <w:rsid w:val="386E3E21"/>
    <w:rsid w:val="3875702F"/>
    <w:rsid w:val="387A4894"/>
    <w:rsid w:val="388749CB"/>
    <w:rsid w:val="38FE59FE"/>
    <w:rsid w:val="3932375E"/>
    <w:rsid w:val="394D5D64"/>
    <w:rsid w:val="3995462E"/>
    <w:rsid w:val="3A4C3EF7"/>
    <w:rsid w:val="3A87443E"/>
    <w:rsid w:val="3AC962AB"/>
    <w:rsid w:val="3B422645"/>
    <w:rsid w:val="3C5221B4"/>
    <w:rsid w:val="3CA214A8"/>
    <w:rsid w:val="3CBF7BE4"/>
    <w:rsid w:val="3D5F24AA"/>
    <w:rsid w:val="3DBC1A54"/>
    <w:rsid w:val="3F2055B0"/>
    <w:rsid w:val="3F520393"/>
    <w:rsid w:val="3FF35FA8"/>
    <w:rsid w:val="405C155F"/>
    <w:rsid w:val="40625B6F"/>
    <w:rsid w:val="408D2FBE"/>
    <w:rsid w:val="415930CE"/>
    <w:rsid w:val="41853EFF"/>
    <w:rsid w:val="427D6F5C"/>
    <w:rsid w:val="43410ABF"/>
    <w:rsid w:val="435B6B21"/>
    <w:rsid w:val="44220AAF"/>
    <w:rsid w:val="46CB59E4"/>
    <w:rsid w:val="486D77DF"/>
    <w:rsid w:val="48E20AA3"/>
    <w:rsid w:val="48F345EB"/>
    <w:rsid w:val="496723E7"/>
    <w:rsid w:val="4A077E59"/>
    <w:rsid w:val="4A152119"/>
    <w:rsid w:val="4B4D067E"/>
    <w:rsid w:val="4B5448BB"/>
    <w:rsid w:val="4CB66414"/>
    <w:rsid w:val="4CD44120"/>
    <w:rsid w:val="4CE44D18"/>
    <w:rsid w:val="4D7D15DE"/>
    <w:rsid w:val="4DB325B5"/>
    <w:rsid w:val="4E4C4D02"/>
    <w:rsid w:val="50504A55"/>
    <w:rsid w:val="505840DA"/>
    <w:rsid w:val="50C40750"/>
    <w:rsid w:val="50C4242F"/>
    <w:rsid w:val="50E6256E"/>
    <w:rsid w:val="51042414"/>
    <w:rsid w:val="51221180"/>
    <w:rsid w:val="51A907D1"/>
    <w:rsid w:val="52190F95"/>
    <w:rsid w:val="52591667"/>
    <w:rsid w:val="52CB0133"/>
    <w:rsid w:val="5313069A"/>
    <w:rsid w:val="53471C64"/>
    <w:rsid w:val="553F1BC6"/>
    <w:rsid w:val="55B442A9"/>
    <w:rsid w:val="55CA0C37"/>
    <w:rsid w:val="585222F3"/>
    <w:rsid w:val="58CB6A3A"/>
    <w:rsid w:val="59107AE4"/>
    <w:rsid w:val="59624F5A"/>
    <w:rsid w:val="5A5D298C"/>
    <w:rsid w:val="5A8C449C"/>
    <w:rsid w:val="5A8D1F1E"/>
    <w:rsid w:val="5B3A474C"/>
    <w:rsid w:val="5B82682C"/>
    <w:rsid w:val="5C247EE9"/>
    <w:rsid w:val="5D607075"/>
    <w:rsid w:val="5D940887"/>
    <w:rsid w:val="5DC27B2C"/>
    <w:rsid w:val="5EB73272"/>
    <w:rsid w:val="5F7E77B8"/>
    <w:rsid w:val="61CD47E1"/>
    <w:rsid w:val="61FF3FD4"/>
    <w:rsid w:val="621B27E5"/>
    <w:rsid w:val="625F7870"/>
    <w:rsid w:val="626F7B0B"/>
    <w:rsid w:val="6364771E"/>
    <w:rsid w:val="63B02D33"/>
    <w:rsid w:val="63E022EB"/>
    <w:rsid w:val="646F4CFC"/>
    <w:rsid w:val="64793801"/>
    <w:rsid w:val="649941A2"/>
    <w:rsid w:val="64E611E0"/>
    <w:rsid w:val="65224082"/>
    <w:rsid w:val="65A83768"/>
    <w:rsid w:val="665054B9"/>
    <w:rsid w:val="68C46976"/>
    <w:rsid w:val="69954705"/>
    <w:rsid w:val="69DF2E9D"/>
    <w:rsid w:val="6A3049FD"/>
    <w:rsid w:val="6A963867"/>
    <w:rsid w:val="6B475572"/>
    <w:rsid w:val="6BA25424"/>
    <w:rsid w:val="6BEA1086"/>
    <w:rsid w:val="6C333C27"/>
    <w:rsid w:val="6C431CDF"/>
    <w:rsid w:val="6C487188"/>
    <w:rsid w:val="6E293F4D"/>
    <w:rsid w:val="6E6E18F4"/>
    <w:rsid w:val="6EE325B4"/>
    <w:rsid w:val="6FC60131"/>
    <w:rsid w:val="6FC83DE4"/>
    <w:rsid w:val="704D2CC6"/>
    <w:rsid w:val="70FB122B"/>
    <w:rsid w:val="724573EC"/>
    <w:rsid w:val="7262783A"/>
    <w:rsid w:val="72C4217F"/>
    <w:rsid w:val="73926778"/>
    <w:rsid w:val="751120F1"/>
    <w:rsid w:val="75145F87"/>
    <w:rsid w:val="758075D4"/>
    <w:rsid w:val="7760534E"/>
    <w:rsid w:val="77886411"/>
    <w:rsid w:val="77D13620"/>
    <w:rsid w:val="77EC3923"/>
    <w:rsid w:val="7945542F"/>
    <w:rsid w:val="794A7728"/>
    <w:rsid w:val="7A8B5989"/>
    <w:rsid w:val="7A9E6A5E"/>
    <w:rsid w:val="7AB12C42"/>
    <w:rsid w:val="7BDA67A8"/>
    <w:rsid w:val="7BDC13F3"/>
    <w:rsid w:val="7C1D0BF0"/>
    <w:rsid w:val="7CF3052D"/>
    <w:rsid w:val="7EAA248D"/>
    <w:rsid w:val="7EFC7B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next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字符"/>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字符"/>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字符"/>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字符"/>
    <w:link w:val="8"/>
    <w:qFormat/>
    <w:uiPriority w:val="0"/>
    <w:rPr>
      <w:rFonts w:ascii="Calibri" w:hAnsi="Calibri" w:eastAsia="宋体" w:cs="Times New Roman"/>
      <w:szCs w:val="20"/>
    </w:rPr>
  </w:style>
  <w:style w:type="character" w:customStyle="1" w:styleId="61">
    <w:name w:val="页眉 字符"/>
    <w:basedOn w:val="47"/>
    <w:link w:val="30"/>
    <w:qFormat/>
    <w:uiPriority w:val="0"/>
    <w:rPr>
      <w:sz w:val="18"/>
      <w:szCs w:val="18"/>
    </w:rPr>
  </w:style>
  <w:style w:type="character" w:customStyle="1" w:styleId="62">
    <w:name w:val="页脚 字符"/>
    <w:basedOn w:val="47"/>
    <w:link w:val="29"/>
    <w:qFormat/>
    <w:uiPriority w:val="99"/>
    <w:rPr>
      <w:sz w:val="18"/>
      <w:szCs w:val="18"/>
    </w:rPr>
  </w:style>
  <w:style w:type="character" w:customStyle="1" w:styleId="63">
    <w:name w:val="标题 5 字符"/>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字符"/>
    <w:basedOn w:val="47"/>
    <w:link w:val="5"/>
    <w:qFormat/>
    <w:uiPriority w:val="0"/>
    <w:rPr>
      <w:rFonts w:ascii="Arial" w:hAnsi="Arial" w:eastAsia="黑体" w:cs="Times New Roman"/>
      <w:b/>
      <w:bCs/>
      <w:sz w:val="28"/>
      <w:szCs w:val="28"/>
      <w:shd w:val="clear" w:color="auto" w:fill="FFFFFF"/>
    </w:rPr>
  </w:style>
  <w:style w:type="character" w:customStyle="1" w:styleId="66">
    <w:name w:val="标题 6 字符"/>
    <w:basedOn w:val="47"/>
    <w:link w:val="7"/>
    <w:qFormat/>
    <w:uiPriority w:val="0"/>
    <w:rPr>
      <w:rFonts w:ascii="Arial" w:hAnsi="Arial" w:eastAsia="黑体" w:cs="Times New Roman"/>
      <w:b/>
      <w:sz w:val="24"/>
      <w:szCs w:val="20"/>
      <w:shd w:val="clear" w:color="auto" w:fill="FFFFFF"/>
    </w:rPr>
  </w:style>
  <w:style w:type="character" w:customStyle="1" w:styleId="67">
    <w:name w:val="标题 7 字符"/>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字符"/>
    <w:basedOn w:val="47"/>
    <w:link w:val="10"/>
    <w:qFormat/>
    <w:uiPriority w:val="0"/>
    <w:rPr>
      <w:rFonts w:ascii="Arial" w:hAnsi="Arial" w:eastAsia="黑体" w:cs="Times New Roman"/>
      <w:sz w:val="24"/>
      <w:szCs w:val="20"/>
      <w:shd w:val="clear" w:color="auto" w:fill="FFFFFF"/>
    </w:rPr>
  </w:style>
  <w:style w:type="character" w:customStyle="1" w:styleId="69">
    <w:name w:val="标题 9 字符"/>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字符"/>
    <w:link w:val="4"/>
    <w:qFormat/>
    <w:uiPriority w:val="0"/>
    <w:rPr>
      <w:rFonts w:ascii="宋体" w:hAnsi="宋体" w:eastAsia="宋体" w:cs="Times New Roman"/>
      <w:b/>
      <w:bCs/>
      <w:sz w:val="24"/>
      <w:szCs w:val="32"/>
      <w:shd w:val="clear" w:color="auto" w:fill="FFFFFF"/>
    </w:rPr>
  </w:style>
  <w:style w:type="character" w:customStyle="1" w:styleId="72">
    <w:name w:val="标题 字符"/>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字符"/>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字符"/>
    <w:basedOn w:val="47"/>
    <w:link w:val="24"/>
    <w:qFormat/>
    <w:uiPriority w:val="0"/>
    <w:rPr>
      <w:rFonts w:ascii="宋体" w:hAnsi="Courier New" w:eastAsia="宋体" w:cs="Times New Roman"/>
      <w:szCs w:val="20"/>
      <w:shd w:val="clear" w:color="auto" w:fill="FFFFFF"/>
    </w:rPr>
  </w:style>
  <w:style w:type="character" w:customStyle="1" w:styleId="75">
    <w:name w:val="正文文本缩进 字符"/>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字符"/>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字符"/>
    <w:basedOn w:val="47"/>
    <w:link w:val="27"/>
    <w:qFormat/>
    <w:uiPriority w:val="0"/>
    <w:rPr>
      <w:rFonts w:ascii="宋体" w:hAnsi="宋体" w:eastAsia="宋体" w:cs="Times New Roman"/>
      <w:szCs w:val="24"/>
      <w:shd w:val="clear" w:color="auto" w:fill="FFFFFF"/>
    </w:rPr>
  </w:style>
  <w:style w:type="character" w:customStyle="1" w:styleId="78">
    <w:name w:val="批注文字 字符"/>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字符"/>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字符"/>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字符"/>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字符"/>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方正仿宋简体"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Segoe Print" w:hAnsi="Segoe Print"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晶栩粗黑" w:hAnsi="宋体" w:eastAsia="文鼎晶栩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字符"/>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字符"/>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字符"/>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字符"/>
    <w:link w:val="40"/>
    <w:qFormat/>
    <w:uiPriority w:val="0"/>
    <w:rPr>
      <w:rFonts w:ascii="宋体" w:hAnsi="宋体" w:eastAsia="宋体" w:cs="宋体"/>
      <w:sz w:val="24"/>
      <w:szCs w:val="24"/>
      <w:shd w:val="clear" w:color="auto" w:fill="FFFFFF"/>
    </w:rPr>
  </w:style>
  <w:style w:type="character" w:customStyle="1" w:styleId="289">
    <w:name w:val="font01"/>
    <w:basedOn w:val="47"/>
    <w:qFormat/>
    <w:uiPriority w:val="0"/>
    <w:rPr>
      <w:rFonts w:hint="eastAsia" w:ascii="宋体" w:hAnsi="宋体" w:eastAsia="宋体" w:cs="宋体"/>
      <w:color w:val="000000"/>
      <w:sz w:val="20"/>
      <w:szCs w:val="20"/>
      <w:u w:val="none"/>
    </w:rPr>
  </w:style>
  <w:style w:type="character" w:customStyle="1" w:styleId="290">
    <w:name w:val="font21"/>
    <w:basedOn w:val="47"/>
    <w:qFormat/>
    <w:uiPriority w:val="0"/>
    <w:rPr>
      <w:rFonts w:hint="default" w:ascii="Times New Roman" w:hAnsi="Times New Roman" w:cs="Times New Roman"/>
      <w:color w:val="000000"/>
      <w:sz w:val="20"/>
      <w:szCs w:val="20"/>
      <w:u w:val="none"/>
    </w:rPr>
  </w:style>
  <w:style w:type="paragraph" w:customStyle="1" w:styleId="29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1982</Words>
  <Characters>11300</Characters>
  <Lines>94</Lines>
  <Paragraphs>26</Paragraphs>
  <TotalTime>1</TotalTime>
  <ScaleCrop>false</ScaleCrop>
  <LinksUpToDate>false</LinksUpToDate>
  <CharactersWithSpaces>13256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雷仙金</cp:lastModifiedBy>
  <cp:lastPrinted>2024-06-19T03:09:00Z</cp:lastPrinted>
  <dcterms:modified xsi:type="dcterms:W3CDTF">2024-07-02T00:52:48Z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7059B055B9474CE691DA429996A79672</vt:lpwstr>
  </property>
</Properties>
</file>