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hAnsi="宋体" w:eastAsia="仿宋_GB2312"/>
          <w:color w:val="auto"/>
          <w:sz w:val="32"/>
          <w:szCs w:val="32"/>
          <w:highlight w:val="none"/>
          <w:lang w:val="en-US" w:eastAsia="zh-CN"/>
        </w:rPr>
      </w:pPr>
      <w:r>
        <w:rPr>
          <w:rFonts w:ascii="仿宋_GB2312" w:eastAsia="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仿宋" w:eastAsia="仿宋_GB2312"/>
          <w:color w:val="auto"/>
          <w:sz w:val="32"/>
          <w:szCs w:val="32"/>
          <w:highlight w:val="none"/>
        </w:rPr>
        <w:t>招标编号：</w:t>
      </w:r>
      <w:r>
        <w:rPr>
          <w:rFonts w:hint="eastAsia" w:ascii="仿宋_GB2312" w:eastAsia="仿宋_GB2312"/>
          <w:color w:val="auto"/>
          <w:sz w:val="32"/>
          <w:szCs w:val="32"/>
          <w:highlight w:val="none"/>
        </w:rPr>
        <w:t>ZHZB2023023</w:t>
      </w:r>
    </w:p>
    <w:p>
      <w:pPr>
        <w:jc w:val="center"/>
        <w:rPr>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pPr>
        <w:jc w:val="center"/>
        <w:rPr>
          <w:rFonts w:ascii="仿宋_GB2312" w:eastAsia="仿宋_GB2312"/>
          <w:sz w:val="32"/>
          <w:szCs w:val="32"/>
        </w:rPr>
      </w:pP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CN"/>
        </w:rPr>
        <w:t>物业管理费-物业管理绿植租赁项目</w:t>
      </w:r>
      <w:r>
        <w:rPr>
          <w:rFonts w:hint="eastAsia" w:ascii="仿宋_GB2312" w:hAnsi="仿宋_GB2312" w:eastAsia="仿宋_GB2312" w:cs="仿宋_GB2312"/>
          <w:snapToGrid w:val="0"/>
          <w:kern w:val="0"/>
          <w:sz w:val="32"/>
          <w:szCs w:val="32"/>
        </w:rPr>
        <w:t>）</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left="2558" w:leftChars="304" w:hanging="1920" w:hangingChars="600"/>
        <w:jc w:val="left"/>
        <w:rPr>
          <w:rFonts w:hint="eastAsia" w:ascii="仿宋_GB2312" w:eastAsia="仿宋_GB2312"/>
          <w:snapToGrid w:val="0"/>
          <w:kern w:val="0"/>
          <w:sz w:val="32"/>
          <w:szCs w:val="32"/>
          <w:lang w:eastAsia="zh-CN"/>
        </w:rPr>
      </w:pPr>
      <w:bookmarkStart w:id="0" w:name="项目概况2"/>
      <w:r>
        <w:rPr>
          <w:rFonts w:ascii="仿宋_GB2312" w:eastAsia="仿宋_GB2312"/>
          <w:sz w:val="32"/>
          <w:szCs w:val="32"/>
        </w:rPr>
        <w:t>1</w:t>
      </w:r>
      <w:r>
        <w:rPr>
          <w:rFonts w:hint="eastAsia" w:ascii="仿宋_GB2312" w:eastAsia="仿宋_GB2312"/>
          <w:sz w:val="32"/>
          <w:szCs w:val="32"/>
        </w:rPr>
        <w:t>.项目名称：</w:t>
      </w:r>
      <w:r>
        <w:rPr>
          <w:rFonts w:hint="eastAsia" w:ascii="仿宋_GB2312" w:eastAsia="仿宋_GB2312"/>
          <w:snapToGrid w:val="0"/>
          <w:kern w:val="0"/>
          <w:sz w:val="32"/>
          <w:szCs w:val="32"/>
          <w:lang w:eastAsia="zh-CN"/>
        </w:rPr>
        <w:t>物业管理费-物业管理绿植租赁项目</w:t>
      </w:r>
    </w:p>
    <w:p>
      <w:pPr>
        <w:ind w:firstLine="646" w:firstLineChars="202"/>
        <w:jc w:val="left"/>
        <w:rPr>
          <w:rFonts w:hint="default" w:ascii="仿宋_GB2312" w:eastAsia="仿宋_GB2312"/>
          <w:snapToGrid w:val="0"/>
          <w:kern w:val="0"/>
          <w:sz w:val="32"/>
          <w:szCs w:val="32"/>
          <w:highlight w:val="yellow"/>
          <w:lang w:val="en-US" w:eastAsia="zh-CN"/>
        </w:rPr>
      </w:pPr>
      <w:r>
        <w:rPr>
          <w:rFonts w:hint="eastAsia" w:ascii="仿宋_GB2312" w:eastAsia="仿宋_GB2312"/>
          <w:snapToGrid w:val="0"/>
          <w:kern w:val="0"/>
          <w:sz w:val="32"/>
          <w:szCs w:val="32"/>
          <w:lang w:val="en-US" w:eastAsia="zh-CN"/>
        </w:rPr>
        <w:t>2.项目编号：GY2024-2-1</w:t>
      </w:r>
    </w:p>
    <w:bookmarkEnd w:id="0"/>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3.预算金额：人民币109968元</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4.最高限价：人民币109968元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日17:00时前电话或以书面形式咨询招标机构，逾期恕不受理。在答疑咨询截止日期之后，我中心不再受理对招标参数的质疑。（联系人：杨先生，0755-83626883）</w:t>
      </w:r>
    </w:p>
    <w:p>
      <w:pPr>
        <w:adjustRightInd w:val="0"/>
        <w:ind w:firstLine="640" w:firstLineChars="200"/>
        <w:jc w:val="left"/>
        <w:rPr>
          <w:rFonts w:ascii="仿宋_GB2312" w:eastAsia="仿宋_GB2312"/>
          <w:sz w:val="32"/>
          <w:szCs w:val="32"/>
        </w:rPr>
      </w:pPr>
      <w:r>
        <w:rPr>
          <w:rFonts w:hint="eastAsia" w:ascii="黑体" w:hAnsi="黑体" w:eastAsia="黑体"/>
          <w:color w:val="auto"/>
          <w:sz w:val="32"/>
          <w:szCs w:val="32"/>
        </w:rPr>
        <w:t>四、截止时间及联系方式</w:t>
      </w:r>
      <w:r>
        <w:rPr>
          <w:rFonts w:hint="eastAsia" w:ascii="仿宋_GB2312" w:hAnsi="黑体" w:eastAsia="仿宋_GB2312"/>
          <w:color w:val="auto"/>
          <w:sz w:val="32"/>
          <w:szCs w:val="32"/>
        </w:rPr>
        <w:t>：</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日</w:t>
      </w:r>
      <w:r>
        <w:rPr>
          <w:rFonts w:hint="eastAsia" w:ascii="仿宋_GB2312" w:hAnsi="宋体" w:eastAsia="仿宋_GB2312"/>
          <w:color w:val="auto"/>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谢</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日</w:t>
      </w:r>
    </w:p>
    <w:p>
      <w:pPr>
        <w:tabs>
          <w:tab w:val="left" w:pos="7515"/>
        </w:tabs>
        <w:ind w:left="1050" w:leftChars="500" w:firstLine="3360" w:firstLineChars="1050"/>
        <w:jc w:val="left"/>
        <w:rPr>
          <w:rFonts w:ascii="仿宋_GB2312" w:eastAsia="仿宋_GB2312"/>
          <w:sz w:val="32"/>
          <w:szCs w:val="32"/>
        </w:rPr>
      </w:pPr>
      <w:r>
        <w:rPr>
          <w:rFonts w:ascii="仿宋_GB2312" w:eastAsia="仿宋_GB2312"/>
          <w:sz w:val="32"/>
          <w:szCs w:val="32"/>
        </w:rPr>
        <w:tab/>
      </w:r>
    </w:p>
    <w:p>
      <w:pPr>
        <w:ind w:left="1050" w:leftChars="500" w:firstLine="3360" w:firstLineChars="1050"/>
        <w:jc w:val="left"/>
        <w:rPr>
          <w:rFonts w:ascii="仿宋_GB2312" w:eastAsia="仿宋_GB2312"/>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left="2518" w:leftChars="342" w:hanging="1800" w:hangingChars="500"/>
        <w:jc w:val="both"/>
        <w:rPr>
          <w:rFonts w:hint="eastAsia" w:asciiTheme="minorEastAsia" w:hAnsiTheme="minorEastAsia" w:eastAsiaTheme="minorEastAsia"/>
          <w:sz w:val="36"/>
          <w:szCs w:val="36"/>
          <w:lang w:eastAsia="zh-CN"/>
        </w:rPr>
      </w:pPr>
      <w:r>
        <w:rPr>
          <w:rFonts w:hint="eastAsia" w:asciiTheme="minorEastAsia" w:hAnsiTheme="minorEastAsia" w:eastAsiaTheme="minorEastAsia"/>
          <w:sz w:val="36"/>
          <w:szCs w:val="36"/>
        </w:rPr>
        <w:t>项目名称：</w:t>
      </w:r>
      <w:r>
        <w:rPr>
          <w:rFonts w:hint="eastAsia" w:asciiTheme="minorEastAsia" w:hAnsiTheme="minorEastAsia" w:eastAsiaTheme="minorEastAsia"/>
          <w:sz w:val="36"/>
          <w:szCs w:val="36"/>
          <w:lang w:eastAsia="zh-CN"/>
        </w:rPr>
        <w:t>物业管理费-物业管理绿植租赁项目</w:t>
      </w:r>
    </w:p>
    <w:p>
      <w:pPr>
        <w:pStyle w:val="59"/>
        <w:ind w:firstLine="720" w:firstLineChars="200"/>
        <w:jc w:val="both"/>
        <w:rPr>
          <w:rFonts w:hint="eastAsia" w:asciiTheme="minorEastAsia" w:hAnsiTheme="minorEastAsia" w:eastAsiaTheme="minorEastAsia"/>
          <w:sz w:val="36"/>
          <w:szCs w:val="36"/>
          <w:highlight w:val="none"/>
          <w:lang w:val="en-US" w:eastAsia="zh-CN"/>
        </w:rPr>
      </w:pPr>
      <w:r>
        <w:rPr>
          <w:rFonts w:hint="eastAsia" w:asciiTheme="minorEastAsia" w:hAnsiTheme="minorEastAsia" w:eastAsiaTheme="minorEastAsia"/>
          <w:sz w:val="36"/>
          <w:szCs w:val="36"/>
          <w:lang w:val="en-US" w:eastAsia="zh-CN"/>
        </w:rPr>
        <w:t>项目编号：</w:t>
      </w:r>
      <w:r>
        <w:rPr>
          <w:rFonts w:hint="eastAsia" w:asciiTheme="minorEastAsia" w:hAnsiTheme="minorEastAsia" w:eastAsiaTheme="minorEastAsia"/>
          <w:sz w:val="36"/>
          <w:szCs w:val="36"/>
          <w:highlight w:val="none"/>
          <w:lang w:val="en-US" w:eastAsia="zh-CN"/>
        </w:rPr>
        <w:t>GY2024-2-1</w:t>
      </w:r>
    </w:p>
    <w:p>
      <w:pPr>
        <w:ind w:firstLine="720" w:firstLineChars="200"/>
        <w:jc w:val="both"/>
        <w:rPr>
          <w:rFonts w:hint="eastAsia" w:eastAsia="仿宋_GB2312" w:cs="宋体" w:asciiTheme="minorEastAsia" w:hAnsiTheme="minorEastAsia"/>
          <w:color w:val="000000"/>
          <w:kern w:val="0"/>
          <w:sz w:val="36"/>
          <w:szCs w:val="36"/>
          <w:highlight w:val="none"/>
          <w:lang w:val="en-US" w:eastAsia="zh-CN" w:bidi="ar-SA"/>
        </w:rPr>
      </w:pPr>
      <w:r>
        <w:rPr>
          <w:rFonts w:hint="eastAsia" w:asciiTheme="minorEastAsia" w:hAnsiTheme="minorEastAsia" w:eastAsiaTheme="minorEastAsia"/>
          <w:sz w:val="36"/>
          <w:szCs w:val="36"/>
          <w:highlight w:val="none"/>
        </w:rPr>
        <w:t>招标编号</w:t>
      </w:r>
      <w:r>
        <w:rPr>
          <w:rFonts w:hint="eastAsia" w:cs="宋体" w:asciiTheme="minorEastAsia" w:hAnsiTheme="minorEastAsia" w:eastAsiaTheme="minorEastAsia"/>
          <w:color w:val="000000"/>
          <w:kern w:val="0"/>
          <w:sz w:val="36"/>
          <w:szCs w:val="36"/>
          <w:highlight w:val="none"/>
          <w:lang w:val="en-US" w:eastAsia="zh-CN" w:bidi="ar-SA"/>
        </w:rPr>
        <w:t>：</w:t>
      </w:r>
      <w:r>
        <w:rPr>
          <w:rFonts w:hint="eastAsia" w:cs="宋体" w:asciiTheme="minorEastAsia" w:hAnsiTheme="minorEastAsia"/>
          <w:color w:val="000000"/>
          <w:kern w:val="0"/>
          <w:sz w:val="36"/>
          <w:szCs w:val="36"/>
          <w:highlight w:val="none"/>
          <w:lang w:val="en-US" w:eastAsia="zh-CN" w:bidi="ar-SA"/>
        </w:rPr>
        <w:t>ZHZB2023023</w:t>
      </w:r>
    </w:p>
    <w:p>
      <w:pPr>
        <w:pStyle w:val="59"/>
        <w:ind w:firstLine="720" w:firstLineChars="200"/>
        <w:jc w:val="both"/>
        <w:rPr>
          <w:rFonts w:asciiTheme="minorEastAsia" w:hAnsiTheme="minorEastAsia" w:eastAsiaTheme="minorEastAsia"/>
          <w:sz w:val="36"/>
          <w:szCs w:val="36"/>
        </w:rPr>
      </w:pPr>
    </w:p>
    <w:p>
      <w:pPr>
        <w:pStyle w:val="59"/>
        <w:ind w:firstLine="720" w:firstLineChars="200"/>
        <w:jc w:val="both"/>
        <w:rPr>
          <w:rFonts w:asciiTheme="minorEastAsia" w:hAnsiTheme="minorEastAsia" w:eastAsiaTheme="minorEastAsia"/>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adjustRightInd w:val="0"/>
        <w:ind w:firstLine="640" w:firstLineChars="200"/>
        <w:jc w:val="center"/>
        <w:rPr>
          <w:rFonts w:ascii="黑体" w:hAnsi="黑体" w:eastAsia="黑体"/>
          <w:b/>
          <w:sz w:val="32"/>
          <w:szCs w:val="32"/>
          <w:highlight w:val="none"/>
        </w:rPr>
      </w:pP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日</w:t>
      </w:r>
    </w:p>
    <w:p>
      <w:pPr>
        <w:spacing w:line="240" w:lineRule="atLeast"/>
        <w:jc w:val="center"/>
        <w:rPr>
          <w:rFonts w:hint="eastAsia" w:asciiTheme="minorEastAsia" w:hAnsiTheme="minorEastAsia"/>
          <w:b/>
          <w:sz w:val="44"/>
          <w:szCs w:val="44"/>
        </w:rPr>
      </w:pPr>
    </w:p>
    <w:p>
      <w:pPr>
        <w:spacing w:line="240" w:lineRule="atLeast"/>
        <w:jc w:val="center"/>
        <w:rPr>
          <w:rFonts w:hint="eastAsia" w:asciiTheme="minorEastAsia" w:hAnsiTheme="minorEastAsia"/>
          <w:b/>
          <w:sz w:val="44"/>
          <w:szCs w:val="44"/>
        </w:rPr>
      </w:pP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jc w:val="center"/>
        <w:rPr>
          <w:rFonts w:ascii="黑体" w:hAnsi="黑体" w:eastAsia="黑体"/>
          <w:b/>
          <w:sz w:val="32"/>
          <w:szCs w:val="32"/>
        </w:rPr>
      </w:pPr>
    </w:p>
    <w:p>
      <w:pPr>
        <w:jc w:val="center"/>
        <w:rPr>
          <w:rFonts w:hint="eastAsia" w:ascii="黑体" w:hAnsi="黑体" w:eastAsia="黑体"/>
          <w:b/>
          <w:sz w:val="32"/>
          <w:szCs w:val="32"/>
        </w:rPr>
      </w:pPr>
    </w:p>
    <w:p>
      <w:pPr>
        <w:rPr>
          <w:rFonts w:hint="eastAsia" w:ascii="黑体" w:hAnsi="黑体" w:eastAsia="黑体"/>
          <w:sz w:val="32"/>
          <w:szCs w:val="32"/>
        </w:rPr>
      </w:pPr>
      <w:r>
        <w:rPr>
          <w:rFonts w:hint="eastAsia" w:ascii="黑体" w:hAnsi="黑体" w:eastAsia="黑体"/>
          <w:sz w:val="32"/>
          <w:szCs w:val="32"/>
        </w:rPr>
        <w:br w:type="page"/>
      </w:r>
    </w:p>
    <w:p>
      <w:pPr>
        <w:numPr>
          <w:ilvl w:val="0"/>
          <w:numId w:val="21"/>
        </w:numPr>
        <w:ind w:firstLine="640" w:firstLineChars="200"/>
        <w:jc w:val="left"/>
        <w:rPr>
          <w:rFonts w:hint="eastAsia" w:ascii="黑体" w:hAnsi="黑体" w:eastAsia="黑体"/>
          <w:sz w:val="32"/>
          <w:szCs w:val="32"/>
        </w:rPr>
      </w:pPr>
      <w:r>
        <w:rPr>
          <w:rFonts w:hint="eastAsia" w:ascii="黑体" w:hAnsi="黑体" w:eastAsia="黑体"/>
          <w:sz w:val="32"/>
          <w:szCs w:val="32"/>
        </w:rPr>
        <w:t>项目概况</w:t>
      </w:r>
    </w:p>
    <w:p>
      <w:pPr>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rPr>
        <w:t>1.项目编号：</w:t>
      </w:r>
      <w:r>
        <w:rPr>
          <w:rFonts w:hint="eastAsia" w:ascii="仿宋_GB2312" w:hAnsi="华文仿宋" w:eastAsia="仿宋_GB2312"/>
          <w:sz w:val="32"/>
          <w:szCs w:val="32"/>
          <w:lang w:val="en-US" w:eastAsia="zh-CN"/>
        </w:rPr>
        <w:t>GY2024-2-1</w:t>
      </w:r>
    </w:p>
    <w:p>
      <w:pPr>
        <w:pStyle w:val="59"/>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.采购方式：公开招标</w:t>
      </w:r>
    </w:p>
    <w:p>
      <w:pPr>
        <w:pStyle w:val="59"/>
        <w:ind w:firstLine="640" w:firstLineChars="200"/>
        <w:jc w:val="both"/>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.项目名称：</w:t>
      </w:r>
      <w:r>
        <w:rPr>
          <w:rFonts w:hint="eastAsia" w:ascii="仿宋_GB2312" w:hAnsi="华文仿宋" w:eastAsia="仿宋_GB2312"/>
          <w:color w:val="auto"/>
          <w:sz w:val="32"/>
          <w:szCs w:val="32"/>
          <w:lang w:eastAsia="zh-CN"/>
        </w:rPr>
        <w:t>物业管理费-物业管理绿植租赁项目</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hint="eastAsia" w:ascii="仿宋_GB2312" w:hAnsi="华文仿宋" w:eastAsia="仿宋_GB2312"/>
          <w:sz w:val="32"/>
          <w:szCs w:val="32"/>
        </w:rPr>
        <w:t>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fldChar w:fldCharType="separate"/>
      </w:r>
      <w:r>
        <w:rPr>
          <w:rFonts w:hint="eastAsia" w:ascii="仿宋_GB2312" w:hAnsi="华文仿宋" w:eastAsia="仿宋_GB2312"/>
          <w:sz w:val="32"/>
          <w:szCs w:val="32"/>
        </w:rPr>
        <w:t>http://szcjrzhfw.cjr.org.cn/）—通知公告和“深圳市残疾人综合服务”微信公众号下载招标文</w:t>
      </w:r>
      <w:r>
        <w:rPr>
          <w:rFonts w:hint="eastAsia" w:ascii="仿宋_GB2312" w:hAnsi="华文仿宋" w:eastAsia="仿宋_GB2312"/>
          <w:color w:val="auto"/>
          <w:sz w:val="32"/>
          <w:szCs w:val="32"/>
        </w:rPr>
        <w:t>件，于</w:t>
      </w:r>
      <w:r>
        <w:rPr>
          <w:rFonts w:hint="eastAsia" w:ascii="仿宋_GB2312" w:hAnsi="华文仿宋" w:eastAsia="仿宋_GB2312"/>
          <w:color w:val="auto"/>
          <w:sz w:val="32"/>
          <w:szCs w:val="32"/>
          <w:highlight w:val="none"/>
          <w:lang w:val="en-US" w:eastAsia="zh-CN"/>
        </w:rPr>
        <w:t>2023</w:t>
      </w:r>
      <w:r>
        <w:rPr>
          <w:rFonts w:hint="eastAsia" w:ascii="仿宋_GB2312" w:hAnsi="华文仿宋" w:eastAsia="仿宋_GB2312"/>
          <w:color w:val="auto"/>
          <w:sz w:val="32"/>
          <w:szCs w:val="32"/>
          <w:highlight w:val="none"/>
        </w:rPr>
        <w:t>年</w:t>
      </w:r>
      <w:r>
        <w:rPr>
          <w:rFonts w:hint="eastAsia" w:ascii="仿宋_GB2312" w:hAnsi="华文仿宋" w:eastAsia="仿宋_GB2312"/>
          <w:color w:val="auto"/>
          <w:sz w:val="32"/>
          <w:szCs w:val="32"/>
          <w:highlight w:val="none"/>
          <w:lang w:val="en-US" w:eastAsia="zh-CN"/>
        </w:rPr>
        <w:t>12</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05</w:t>
      </w:r>
      <w:r>
        <w:rPr>
          <w:rFonts w:hint="eastAsia" w:ascii="仿宋_GB2312" w:hAnsi="华文仿宋" w:eastAsia="仿宋_GB2312"/>
          <w:color w:val="auto"/>
          <w:sz w:val="32"/>
          <w:szCs w:val="32"/>
          <w:highlight w:val="none"/>
        </w:rPr>
        <w:t>日下</w:t>
      </w:r>
      <w:r>
        <w:rPr>
          <w:rFonts w:hint="eastAsia" w:ascii="仿宋_GB2312" w:hAnsi="华文仿宋" w:eastAsia="仿宋_GB2312"/>
          <w:sz w:val="32"/>
          <w:szCs w:val="32"/>
          <w:highlight w:val="none"/>
        </w:rPr>
        <w:t>午17:00前</w:t>
      </w:r>
      <w:r>
        <w:rPr>
          <w:rFonts w:hint="eastAsia" w:ascii="仿宋_GB2312" w:hAnsi="华文仿宋" w:eastAsia="仿宋_GB2312"/>
          <w:sz w:val="32"/>
          <w:szCs w:val="32"/>
        </w:rPr>
        <w:t>，携带下列资料到深圳市福田区梅林路2号，过期未提交或资料不齐者视为放弃投标，以下资料均需加盖公章。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2.评标委员会现场根据投标人提供的的项目报价、实施方案、项目重点难点分析、投标人资质、售后服务、同类业绩、拟安排项目负责人和团队成员等进行逐一评审，根据得分多少评出拟中标单位。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eastAsia="仿宋_GB2312" w:cs="Arial"/>
          <w:b/>
          <w:bCs/>
          <w:kern w:val="0"/>
          <w:sz w:val="32"/>
          <w:szCs w:val="32"/>
        </w:rPr>
      </w:pPr>
      <w:r>
        <w:rPr>
          <w:rFonts w:ascii="仿宋_GB2312" w:hAnsi="华文仿宋" w:eastAsia="仿宋_GB2312" w:cs="Arial"/>
          <w:b/>
          <w:bCs/>
          <w:kern w:val="0"/>
          <w:sz w:val="32"/>
          <w:szCs w:val="32"/>
        </w:rPr>
        <w:br w:type="page"/>
      </w:r>
    </w:p>
    <w:p>
      <w:pPr>
        <w:jc w:val="center"/>
        <w:textAlignment w:val="baseline"/>
        <w:rPr>
          <w:rFonts w:ascii="黑体" w:hAnsi="黑体" w:eastAsia="黑体"/>
          <w:b/>
          <w:sz w:val="32"/>
          <w:szCs w:val="32"/>
        </w:rPr>
      </w:pPr>
      <w:r>
        <w:rPr>
          <w:rFonts w:hint="eastAsia" w:ascii="黑体" w:hAnsi="黑体" w:eastAsia="黑体"/>
          <w:b/>
          <w:sz w:val="32"/>
          <w:szCs w:val="32"/>
        </w:rPr>
        <w:t>第二部分、服务需求</w:t>
      </w:r>
    </w:p>
    <w:p>
      <w:pPr>
        <w:snapToGrid w:val="0"/>
        <w:textAlignment w:val="baseline"/>
        <w:rPr>
          <w:rFonts w:ascii="华文仿宋" w:hAnsi="华文仿宋" w:eastAsia="华文仿宋"/>
          <w:sz w:val="32"/>
          <w:szCs w:val="32"/>
        </w:rPr>
      </w:pP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一、项目介绍</w:t>
      </w:r>
    </w:p>
    <w:p>
      <w:pPr>
        <w:ind w:firstLine="640" w:firstLineChars="200"/>
        <w:jc w:val="left"/>
        <w:textAlignment w:val="baseline"/>
        <w:rPr>
          <w:rFonts w:ascii="仿宋_GB2312" w:eastAsia="仿宋_GB2312"/>
          <w:sz w:val="32"/>
          <w:szCs w:val="32"/>
        </w:rPr>
      </w:pPr>
      <w:r>
        <w:rPr>
          <w:rFonts w:hint="eastAsia" w:ascii="仿宋_GB2312" w:hAnsi="仿宋" w:eastAsia="仿宋_GB2312" w:cs="宋体"/>
          <w:bCs/>
          <w:kern w:val="10"/>
          <w:sz w:val="32"/>
          <w:szCs w:val="32"/>
          <w:lang w:val="en-US" w:eastAsia="zh-CN"/>
        </w:rPr>
        <w:t>为了净化办公大楼空气、美化办公环境，为</w:t>
      </w:r>
      <w:r>
        <w:rPr>
          <w:rFonts w:hint="eastAsia" w:ascii="仿宋_GB2312" w:hAnsi="仿宋" w:eastAsia="仿宋_GB2312" w:cs="宋体"/>
          <w:bCs/>
          <w:kern w:val="10"/>
          <w:sz w:val="32"/>
          <w:szCs w:val="32"/>
        </w:rPr>
        <w:t>中心</w:t>
      </w:r>
      <w:r>
        <w:rPr>
          <w:rFonts w:hint="eastAsia" w:ascii="仿宋_GB2312" w:hAnsi="仿宋" w:eastAsia="仿宋_GB2312" w:cs="宋体"/>
          <w:bCs/>
          <w:kern w:val="10"/>
          <w:sz w:val="32"/>
          <w:szCs w:val="32"/>
          <w:lang w:val="en-US" w:eastAsia="zh-CN"/>
        </w:rPr>
        <w:t>大楼和园区提供绿植</w:t>
      </w:r>
      <w:r>
        <w:rPr>
          <w:rFonts w:hint="eastAsia" w:ascii="仿宋_GB2312" w:hAnsi="仿宋" w:eastAsia="仿宋_GB2312" w:cs="宋体"/>
          <w:bCs/>
          <w:kern w:val="10"/>
          <w:sz w:val="32"/>
          <w:szCs w:val="32"/>
        </w:rPr>
        <w:t>摆放及维护</w:t>
      </w:r>
      <w:r>
        <w:rPr>
          <w:rFonts w:hint="eastAsia" w:ascii="仿宋_GB2312" w:hAnsi="仿宋" w:eastAsia="仿宋_GB2312" w:cs="宋体"/>
          <w:bCs/>
          <w:kern w:val="10"/>
          <w:sz w:val="32"/>
          <w:szCs w:val="32"/>
          <w:lang w:val="en-US" w:eastAsia="zh-CN"/>
        </w:rPr>
        <w:t>服务</w:t>
      </w:r>
      <w:r>
        <w:rPr>
          <w:rFonts w:hint="eastAsia" w:ascii="仿宋_GB2312" w:hAnsi="仿宋" w:eastAsia="仿宋_GB2312" w:cs="宋体"/>
          <w:bCs/>
          <w:kern w:val="10"/>
          <w:sz w:val="32"/>
          <w:szCs w:val="32"/>
        </w:rPr>
        <w:t>，</w:t>
      </w:r>
      <w:r>
        <w:rPr>
          <w:rFonts w:hint="eastAsia" w:ascii="仿宋_GB2312" w:hAnsi="仿宋" w:eastAsia="仿宋_GB2312" w:cs="宋体"/>
          <w:bCs/>
          <w:kern w:val="10"/>
          <w:sz w:val="32"/>
          <w:szCs w:val="32"/>
          <w:lang w:val="en-US" w:eastAsia="zh-CN"/>
        </w:rPr>
        <w:t>需要租赁407盆绿植</w:t>
      </w:r>
      <w:r>
        <w:rPr>
          <w:rFonts w:hint="eastAsia" w:ascii="仿宋_GB2312" w:hAnsi="仿宋" w:eastAsia="仿宋_GB2312" w:cs="宋体"/>
          <w:bCs/>
          <w:kern w:val="10"/>
          <w:sz w:val="32"/>
          <w:szCs w:val="32"/>
        </w:rPr>
        <w:t>，数量</w:t>
      </w:r>
      <w:r>
        <w:rPr>
          <w:rFonts w:ascii="仿宋_GB2312" w:hAnsi="仿宋" w:eastAsia="仿宋_GB2312" w:cs="宋体"/>
          <w:bCs/>
          <w:kern w:val="10"/>
          <w:sz w:val="32"/>
          <w:szCs w:val="32"/>
        </w:rPr>
        <w:t>浮动</w:t>
      </w:r>
      <w:r>
        <w:rPr>
          <w:rFonts w:hint="eastAsia" w:ascii="仿宋_GB2312" w:hAnsi="仿宋" w:eastAsia="仿宋_GB2312" w:cs="宋体"/>
          <w:bCs/>
          <w:kern w:val="10"/>
          <w:sz w:val="32"/>
          <w:szCs w:val="32"/>
        </w:rPr>
        <w:t>1</w:t>
      </w:r>
      <w:r>
        <w:rPr>
          <w:rFonts w:ascii="仿宋_GB2312" w:hAnsi="仿宋" w:eastAsia="仿宋_GB2312" w:cs="宋体"/>
          <w:bCs/>
          <w:kern w:val="10"/>
          <w:sz w:val="32"/>
          <w:szCs w:val="32"/>
        </w:rPr>
        <w:t>0%</w:t>
      </w:r>
      <w:r>
        <w:rPr>
          <w:rFonts w:hint="eastAsia" w:ascii="仿宋_GB2312" w:eastAsia="仿宋_GB2312"/>
          <w:sz w:val="32"/>
          <w:szCs w:val="32"/>
        </w:rPr>
        <w:t>。</w:t>
      </w: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二、具体要求</w:t>
      </w:r>
    </w:p>
    <w:p>
      <w:pPr>
        <w:spacing w:before="156"/>
        <w:ind w:firstLine="640" w:firstLineChars="200"/>
        <w:jc w:val="center"/>
        <w:textAlignment w:val="baseline"/>
        <w:rPr>
          <w:rFonts w:ascii="仿宋_GB2312" w:hAnsi="华文仿宋" w:eastAsia="仿宋_GB2312"/>
          <w:sz w:val="32"/>
          <w:szCs w:val="32"/>
        </w:rPr>
      </w:pPr>
      <w:r>
        <w:rPr>
          <w:rFonts w:hint="eastAsia" w:ascii="仿宋_GB2312" w:hAnsi="华文仿宋" w:eastAsia="仿宋_GB2312"/>
          <w:sz w:val="32"/>
          <w:szCs w:val="32"/>
        </w:rPr>
        <w:t>1.</w:t>
      </w:r>
      <w:r>
        <w:rPr>
          <w:rFonts w:ascii="仿宋_GB2312" w:hAnsi="华文仿宋" w:eastAsia="仿宋_GB2312"/>
          <w:sz w:val="32"/>
          <w:szCs w:val="32"/>
        </w:rPr>
        <w:t>1</w:t>
      </w:r>
      <w:r>
        <w:rPr>
          <w:rFonts w:hint="eastAsia" w:ascii="仿宋_GB2312" w:hAnsi="华文仿宋" w:eastAsia="仿宋_GB2312"/>
          <w:sz w:val="32"/>
          <w:szCs w:val="32"/>
        </w:rPr>
        <w:t>服务名称、数量—技术要求，</w:t>
      </w:r>
      <w:r>
        <w:rPr>
          <w:rFonts w:ascii="仿宋_GB2312" w:hAnsi="华文仿宋" w:eastAsia="仿宋_GB2312"/>
          <w:sz w:val="32"/>
          <w:szCs w:val="32"/>
        </w:rPr>
        <w:t>具体明细表见下表：</w:t>
      </w:r>
    </w:p>
    <w:tbl>
      <w:tblPr>
        <w:tblStyle w:val="44"/>
        <w:tblW w:w="88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65"/>
        <w:gridCol w:w="1757"/>
        <w:gridCol w:w="2320"/>
        <w:gridCol w:w="1380"/>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jc w:val="center"/>
        </w:trPr>
        <w:tc>
          <w:tcPr>
            <w:tcW w:w="884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绿植明细表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1757"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w:t>
            </w:r>
          </w:p>
        </w:tc>
        <w:tc>
          <w:tcPr>
            <w:tcW w:w="232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植物名称</w:t>
            </w:r>
          </w:p>
        </w:tc>
        <w:tc>
          <w:tcPr>
            <w:tcW w:w="138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8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一楼前台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粉掌盆栽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一楼大门、大厅</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大门口边</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雅丽皇后（大）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变色木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靠大门玻璃墙</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也门铁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1.8米大绿萝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绿萝吊兰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咖啡厅</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信访室</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信访室</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A109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一帆风顺1、小发财树1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梦工坊</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如意2、小绿萝4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二楼饭堂</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饭堂门口</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三支装也门铁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504（展厅）</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504（展厅）</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如意1、雅丽皇后3 、小绿萝1,一帆风顺1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君子兰如意组合1、小绿萝1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黑美人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如意1、小绿萝5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901会议室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902会议室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903会议室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台面小盆栽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如意1、仙人球1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富贵竹笼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多肉植物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辅具发展部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金钱树（台面）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台面发财树、如意1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康复服务部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龙血树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雅丽皇后  （地面）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红掌组合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小绿萝1、鸟巢蕨1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如意1、一帆风顺1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虎皮兰1、小绿萝1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单杆发财树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如意0 、小绿萝1、小君子兰1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金钱树（台面）1、 小绿萝3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如意1、小绿萝3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黑美人1 、小绿萝1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单杆发财树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就业促进部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如意1、小绿萝3、仙人球2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如意0、君子兰如意组合1、小绿萝1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三鞭发财树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金钱树（台面）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如意1、小绿萝1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君子兰如意组合1、如意1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13楼</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大会议室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1.8米大绿萝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幼儿园一楼通道</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龙血树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2楼通道</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B202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B203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B206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女厕</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洗手间</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1楼广场2楼露台养护、更换</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融合教育部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天门冬、四季长绿等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三枝发财树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雅丽皇后（地面）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四楼前台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红掌（台面）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前台门禁处</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前台门禁处</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恳谈区</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恳谈区</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开放空间</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活动空间1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活动空间1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活动空间2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活动空间2</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换鞋处宣传栏</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换鞋处宣传栏</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巴西铁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换鞋处洗手台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换鞋处洗手台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0.3-0.8米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医务室</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4-13楼电梯口窗台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电梯口窗台      每层摆2盆</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随机摆放（瓷盆）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6-12楼</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6-12楼通道</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1.5米绿萝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公共洗手间</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洗手间</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各种小盆栽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8057"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7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407</w:t>
            </w:r>
          </w:p>
        </w:tc>
      </w:tr>
    </w:tbl>
    <w:p>
      <w:pPr>
        <w:ind w:firstLine="640" w:firstLineChars="200"/>
        <w:jc w:val="left"/>
        <w:textAlignment w:val="baseline"/>
        <w:rPr>
          <w:rFonts w:ascii="仿宋_GB2312" w:eastAsia="仿宋_GB2312"/>
          <w:kern w:val="10"/>
          <w:sz w:val="32"/>
          <w:szCs w:val="32"/>
        </w:rPr>
      </w:pPr>
      <w:r>
        <w:rPr>
          <w:rFonts w:hint="eastAsia" w:ascii="仿宋_GB2312" w:hAnsi="华文仿宋" w:eastAsia="仿宋_GB2312" w:cs="Arial"/>
          <w:bCs/>
          <w:kern w:val="0"/>
          <w:sz w:val="32"/>
          <w:szCs w:val="32"/>
        </w:rPr>
        <w:t>1</w:t>
      </w:r>
      <w:r>
        <w:rPr>
          <w:rFonts w:ascii="仿宋_GB2312" w:hAnsi="华文仿宋" w:eastAsia="仿宋_GB2312" w:cs="Arial"/>
          <w:bCs/>
          <w:kern w:val="0"/>
          <w:sz w:val="32"/>
          <w:szCs w:val="32"/>
        </w:rPr>
        <w:t xml:space="preserve">.2 </w:t>
      </w:r>
      <w:r>
        <w:rPr>
          <w:rFonts w:hint="eastAsia" w:ascii="仿宋_GB2312" w:eastAsia="仿宋_GB2312"/>
          <w:kern w:val="10"/>
          <w:sz w:val="32"/>
          <w:szCs w:val="32"/>
        </w:rPr>
        <w:t>绿植摆放，施肥，洒水，防治病虫的管理，负责及时清除盆内枯枝、黄叶、杂物，保证植物、盆具清洁，浇水时不得外溢弄脏地面/地板/地毯。</w:t>
      </w:r>
    </w:p>
    <w:p>
      <w:pPr>
        <w:ind w:firstLine="640" w:firstLineChars="200"/>
        <w:jc w:val="left"/>
        <w:textAlignment w:val="baseline"/>
        <w:rPr>
          <w:rFonts w:ascii="仿宋_GB2312" w:eastAsia="仿宋_GB2312"/>
          <w:kern w:val="10"/>
          <w:sz w:val="32"/>
          <w:szCs w:val="32"/>
        </w:rPr>
      </w:pPr>
      <w:r>
        <w:rPr>
          <w:rFonts w:hint="eastAsia" w:ascii="仿宋_GB2312" w:eastAsia="仿宋_GB2312"/>
          <w:kern w:val="10"/>
          <w:sz w:val="32"/>
          <w:szCs w:val="32"/>
        </w:rPr>
        <w:t>1</w:t>
      </w:r>
      <w:r>
        <w:rPr>
          <w:rFonts w:ascii="仿宋_GB2312" w:eastAsia="仿宋_GB2312"/>
          <w:kern w:val="10"/>
          <w:sz w:val="32"/>
          <w:szCs w:val="32"/>
        </w:rPr>
        <w:t>.3 须</w:t>
      </w:r>
      <w:r>
        <w:rPr>
          <w:rFonts w:hint="eastAsia" w:ascii="仿宋_GB2312" w:eastAsia="仿宋_GB2312"/>
          <w:kern w:val="10"/>
          <w:sz w:val="32"/>
          <w:szCs w:val="32"/>
        </w:rPr>
        <w:t>定期更换应季绿植</w:t>
      </w:r>
      <w:r>
        <w:rPr>
          <w:rFonts w:ascii="仿宋_GB2312" w:eastAsia="仿宋_GB2312"/>
          <w:kern w:val="10"/>
          <w:sz w:val="32"/>
          <w:szCs w:val="32"/>
        </w:rPr>
        <w:t>，保持植物生长旺盛，花型完整，保持环境美观。</w:t>
      </w:r>
    </w:p>
    <w:p>
      <w:pPr>
        <w:ind w:firstLine="640" w:firstLineChars="200"/>
        <w:jc w:val="left"/>
        <w:textAlignment w:val="baseline"/>
        <w:rPr>
          <w:rFonts w:ascii="仿宋_GB2312" w:eastAsia="仿宋_GB2312"/>
          <w:kern w:val="10"/>
          <w:sz w:val="32"/>
          <w:szCs w:val="32"/>
        </w:rPr>
      </w:pPr>
      <w:r>
        <w:rPr>
          <w:rFonts w:hint="eastAsia" w:ascii="仿宋_GB2312" w:eastAsia="仿宋_GB2312"/>
          <w:kern w:val="10"/>
          <w:sz w:val="32"/>
          <w:szCs w:val="32"/>
        </w:rPr>
        <w:t>1</w:t>
      </w:r>
      <w:r>
        <w:rPr>
          <w:rFonts w:ascii="仿宋_GB2312" w:eastAsia="仿宋_GB2312"/>
          <w:kern w:val="10"/>
          <w:sz w:val="32"/>
          <w:szCs w:val="32"/>
        </w:rPr>
        <w:t>.4 须在商定好的位置将绿植摆放到位。</w:t>
      </w:r>
    </w:p>
    <w:p>
      <w:pPr>
        <w:ind w:left="-2" w:leftChars="-1" w:firstLine="640" w:firstLineChars="200"/>
        <w:jc w:val="left"/>
        <w:textAlignment w:val="baseline"/>
        <w:rPr>
          <w:rFonts w:ascii="仿宋_GB2312" w:hAnsi="华文仿宋" w:eastAsia="仿宋_GB2312"/>
          <w:sz w:val="32"/>
          <w:szCs w:val="32"/>
        </w:rPr>
      </w:pPr>
      <w:r>
        <w:rPr>
          <w:rFonts w:hint="eastAsia" w:ascii="仿宋_GB2312" w:hAnsi="华文仿宋" w:eastAsia="仿宋_GB2312"/>
          <w:sz w:val="32"/>
          <w:szCs w:val="32"/>
        </w:rPr>
        <w:t>2.其它要求：</w:t>
      </w:r>
    </w:p>
    <w:p>
      <w:pPr>
        <w:ind w:firstLine="643" w:firstLineChars="200"/>
        <w:jc w:val="left"/>
        <w:textAlignment w:val="baseline"/>
        <w:rPr>
          <w:rFonts w:ascii="仿宋_GB2312" w:hAnsi="华文仿宋" w:eastAsia="仿宋_GB2312"/>
          <w:sz w:val="32"/>
          <w:szCs w:val="32"/>
        </w:rPr>
      </w:pPr>
      <w:r>
        <w:rPr>
          <w:rFonts w:hint="eastAsia" w:ascii="仿宋_GB2312" w:hAnsi="华文仿宋" w:eastAsia="仿宋_GB2312"/>
          <w:b/>
          <w:sz w:val="32"/>
          <w:szCs w:val="32"/>
        </w:rPr>
        <w:t>2.1</w:t>
      </w:r>
      <w:r>
        <w:rPr>
          <w:rFonts w:ascii="仿宋_GB2312" w:hAnsi="华文仿宋" w:eastAsia="仿宋_GB2312"/>
          <w:b/>
          <w:sz w:val="32"/>
          <w:szCs w:val="32"/>
        </w:rPr>
        <w:t xml:space="preserve"> </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和国合同法》、</w:t>
      </w:r>
      <w:r>
        <w:rPr>
          <w:rFonts w:hint="eastAsia" w:ascii="仿宋_GB2312" w:hAnsi="宋体" w:eastAsia="仿宋_GB2312"/>
          <w:sz w:val="32"/>
          <w:szCs w:val="32"/>
        </w:rPr>
        <w:t>《中华人民共和国民法典》</w:t>
      </w:r>
      <w:r>
        <w:rPr>
          <w:rFonts w:hint="eastAsia" w:ascii="仿宋_GB2312" w:hAnsi="华文仿宋" w:eastAsia="仿宋_GB2312"/>
          <w:sz w:val="32"/>
          <w:szCs w:val="32"/>
        </w:rPr>
        <w:t>等有关国家法律法规。</w:t>
      </w:r>
    </w:p>
    <w:p>
      <w:pPr>
        <w:pStyle w:val="26"/>
        <w:spacing w:before="50"/>
        <w:ind w:left="-2" w:leftChars="-1" w:firstLine="640"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w:t>
      </w:r>
      <w:r>
        <w:rPr>
          <w:rFonts w:ascii="仿宋_GB2312" w:hAnsi="华文仿宋" w:eastAsia="仿宋_GB2312" w:cs="Arial"/>
          <w:bCs/>
          <w:kern w:val="0"/>
          <w:sz w:val="32"/>
          <w:szCs w:val="32"/>
        </w:rPr>
        <w:t xml:space="preserve"> </w:t>
      </w:r>
      <w:r>
        <w:rPr>
          <w:rFonts w:hint="eastAsia" w:ascii="仿宋_GB2312" w:hAnsi="华文仿宋" w:eastAsia="仿宋_GB2312" w:cs="Arial"/>
          <w:bCs/>
          <w:kern w:val="0"/>
          <w:sz w:val="32"/>
          <w:szCs w:val="32"/>
        </w:rPr>
        <w:t>人员资质要求：浇花人员要细心养护好每盆绿植。</w:t>
      </w:r>
    </w:p>
    <w:p>
      <w:pPr>
        <w:pStyle w:val="26"/>
        <w:spacing w:before="50"/>
        <w:ind w:left="-2" w:leftChars="-1" w:firstLine="640"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.3须建立《绿植</w:t>
      </w:r>
      <w:r>
        <w:rPr>
          <w:rFonts w:hint="eastAsia" w:ascii="仿宋_GB2312" w:hAnsi="华文仿宋" w:eastAsia="仿宋_GB2312" w:cs="Arial"/>
          <w:bCs/>
          <w:kern w:val="0"/>
          <w:sz w:val="32"/>
          <w:szCs w:val="32"/>
        </w:rPr>
        <w:t>更换卡/表》</w:t>
      </w:r>
      <w:r>
        <w:rPr>
          <w:rFonts w:ascii="仿宋_GB2312" w:hAnsi="华文仿宋" w:eastAsia="仿宋_GB2312" w:cs="Arial"/>
          <w:bCs/>
          <w:kern w:val="0"/>
          <w:sz w:val="32"/>
          <w:szCs w:val="32"/>
        </w:rPr>
        <w:t>，由每</w:t>
      </w:r>
      <w:r>
        <w:rPr>
          <w:rFonts w:hint="eastAsia" w:ascii="仿宋_GB2312" w:hAnsi="华文仿宋" w:eastAsia="仿宋_GB2312" w:cs="Arial"/>
          <w:bCs/>
          <w:kern w:val="0"/>
          <w:sz w:val="32"/>
          <w:szCs w:val="32"/>
        </w:rPr>
        <w:t>间</w:t>
      </w:r>
      <w:r>
        <w:rPr>
          <w:rFonts w:ascii="仿宋_GB2312" w:hAnsi="华文仿宋" w:eastAsia="仿宋_GB2312" w:cs="Arial"/>
          <w:bCs/>
          <w:kern w:val="0"/>
          <w:sz w:val="32"/>
          <w:szCs w:val="32"/>
        </w:rPr>
        <w:t>办公室工作人员签字确认。</w:t>
      </w:r>
    </w:p>
    <w:p>
      <w:pPr>
        <w:ind w:firstLine="640" w:firstLineChars="200"/>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4 </w:t>
      </w:r>
      <w:r>
        <w:rPr>
          <w:rFonts w:hint="eastAsia" w:ascii="仿宋_GB2312" w:hAnsi="华文仿宋" w:eastAsia="仿宋_GB2312" w:cs="Arial"/>
          <w:bCs/>
          <w:kern w:val="0"/>
          <w:sz w:val="32"/>
          <w:szCs w:val="32"/>
        </w:rPr>
        <w:t>服务期:自服务协议签订之日</w:t>
      </w:r>
      <w:r>
        <w:rPr>
          <w:rFonts w:hint="eastAsia" w:ascii="仿宋_GB2312" w:hAnsi="华文仿宋" w:eastAsia="仿宋_GB2312" w:cs="Arial"/>
          <w:bCs/>
          <w:kern w:val="0"/>
          <w:sz w:val="32"/>
          <w:szCs w:val="32"/>
          <w:lang w:val="en-US" w:eastAsia="zh-CN"/>
        </w:rPr>
        <w:t>起</w:t>
      </w:r>
      <w:r>
        <w:rPr>
          <w:rFonts w:hint="eastAsia" w:ascii="仿宋_GB2312" w:hAnsi="华文仿宋" w:eastAsia="仿宋_GB2312" w:cs="Arial"/>
          <w:bCs/>
          <w:kern w:val="0"/>
          <w:sz w:val="32"/>
          <w:szCs w:val="32"/>
        </w:rPr>
        <w:t>一年。本项目为长期服务项目，根据满意度调查表，调查结果满意及以上的，合同期限可以延长，但最长不超过3年。续期的合同实质性内容不得改变。</w:t>
      </w:r>
    </w:p>
    <w:p>
      <w:pPr>
        <w:ind w:firstLine="640" w:firstLineChars="200"/>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5 </w:t>
      </w:r>
      <w:r>
        <w:rPr>
          <w:rFonts w:hint="eastAsia" w:ascii="仿宋_GB2312" w:hAnsi="华文仿宋" w:eastAsia="仿宋_GB2312" w:cs="Arial"/>
          <w:bCs/>
          <w:kern w:val="0"/>
          <w:sz w:val="32"/>
          <w:szCs w:val="32"/>
        </w:rPr>
        <w:t>服务地点：按双方合同约定办理。</w:t>
      </w:r>
    </w:p>
    <w:p>
      <w:pPr>
        <w:ind w:firstLine="640" w:firstLineChars="200"/>
        <w:textAlignment w:val="baseline"/>
        <w:rPr>
          <w:rFonts w:ascii="仿宋_GB2312" w:hAnsi="仿宋" w:eastAsia="仿宋_GB2312" w:cs="宋体"/>
          <w:bCs/>
          <w:kern w:val="1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 xml:space="preserve">6 </w:t>
      </w:r>
      <w:r>
        <w:rPr>
          <w:rFonts w:hint="eastAsia" w:ascii="仿宋_GB2312" w:hAnsi="华文仿宋" w:eastAsia="仿宋_GB2312" w:cs="Arial"/>
          <w:bCs/>
          <w:kern w:val="0"/>
          <w:sz w:val="32"/>
          <w:szCs w:val="32"/>
        </w:rPr>
        <w:t>结算方式:</w:t>
      </w:r>
      <w:r>
        <w:rPr>
          <w:rFonts w:hint="eastAsia" w:ascii="仿宋_GB2312" w:hAnsi="仿宋" w:eastAsia="仿宋_GB2312" w:cs="宋体"/>
          <w:bCs/>
          <w:kern w:val="10"/>
          <w:sz w:val="32"/>
          <w:szCs w:val="32"/>
        </w:rPr>
        <w:t>签订合同15个工作日支付70%首款，2024年9月支付20%中期款，2024年12月支付10%尾款。</w:t>
      </w:r>
    </w:p>
    <w:p>
      <w:pPr>
        <w:snapToGrid w:val="0"/>
        <w:ind w:firstLine="640" w:firstLineChars="200"/>
        <w:textAlignment w:val="baseline"/>
        <w:rPr>
          <w:rFonts w:ascii="黑体" w:hAnsi="黑体" w:eastAsia="黑体"/>
          <w:sz w:val="32"/>
          <w:szCs w:val="32"/>
        </w:rPr>
      </w:pPr>
      <w:r>
        <w:rPr>
          <w:rFonts w:hint="eastAsia" w:ascii="黑体" w:hAnsi="黑体" w:eastAsia="黑体"/>
          <w:sz w:val="32"/>
          <w:szCs w:val="32"/>
        </w:rPr>
        <w:t>三、报价说明</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w:t>
      </w:r>
      <w:r>
        <w:rPr>
          <w:rFonts w:hint="eastAsia" w:ascii="仿宋_GB2312" w:hAnsi="华文仿宋" w:eastAsia="仿宋_GB2312"/>
          <w:color w:val="auto"/>
          <w:sz w:val="32"/>
          <w:szCs w:val="32"/>
        </w:rPr>
        <w:t>109968</w:t>
      </w:r>
      <w:r>
        <w:rPr>
          <w:rFonts w:hint="eastAsia" w:ascii="仿宋_GB2312" w:hAnsi="华文仿宋" w:eastAsia="仿宋_GB2312"/>
          <w:sz w:val="32"/>
          <w:szCs w:val="32"/>
        </w:rPr>
        <w:t>元，投标人的投标总价超过预算控制金额为无效投标；</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华文仿宋" w:hAnsi="华文仿宋" w:eastAsia="华文仿宋"/>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sz w:val="32"/>
          <w:szCs w:val="32"/>
          <w:highlight w:val="none"/>
        </w:rPr>
        <w:t>予</w:t>
      </w:r>
      <w:r>
        <w:rPr>
          <w:rFonts w:hint="eastAsia" w:ascii="仿宋_GB2312" w:hAnsi="华文仿宋" w:eastAsia="仿宋_GB2312"/>
          <w:sz w:val="32"/>
          <w:szCs w:val="32"/>
          <w:highlight w:val="none"/>
          <w:lang w:val="en-US" w:eastAsia="zh-CN"/>
        </w:rPr>
        <w:t>20</w:t>
      </w:r>
      <w:r>
        <w:rPr>
          <w:rFonts w:hint="eastAsia" w:ascii="仿宋_GB2312" w:hAnsi="华文仿宋" w:eastAsia="仿宋_GB2312"/>
          <w:sz w:val="32"/>
          <w:szCs w:val="32"/>
          <w:highlight w:val="none"/>
        </w:rPr>
        <w:t>%的扣</w:t>
      </w:r>
      <w:r>
        <w:rPr>
          <w:rFonts w:hint="eastAsia" w:ascii="仿宋_GB2312" w:hAnsi="华文仿宋" w:eastAsia="仿宋_GB2312"/>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hint="eastAsia" w:ascii="黑体" w:hAnsi="黑体" w:eastAsia="黑体"/>
          <w:b/>
          <w:sz w:val="32"/>
          <w:szCs w:val="32"/>
        </w:rPr>
      </w:pPr>
      <w:r>
        <w:rPr>
          <w:rFonts w:hint="eastAsia" w:ascii="黑体" w:hAnsi="黑体" w:eastAsia="黑体"/>
          <w:b/>
          <w:sz w:val="32"/>
          <w:szCs w:val="32"/>
        </w:rPr>
        <w:br w:type="page"/>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rPr>
          <w:sz w:val="32"/>
          <w:szCs w:val="32"/>
        </w:rPr>
      </w:pPr>
    </w:p>
    <w:p>
      <w:pPr>
        <w:rPr>
          <w:sz w:val="32"/>
          <w:szCs w:val="32"/>
        </w:rPr>
      </w:pPr>
    </w:p>
    <w:p>
      <w:pPr>
        <w:jc w:val="center"/>
      </w:pPr>
    </w:p>
    <w:p>
      <w:pPr>
        <w:rPr>
          <w:rFonts w:hint="eastAsia"/>
        </w:rPr>
      </w:pPr>
      <w:r>
        <w:rPr>
          <w:rFonts w:hint="eastAsia"/>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hint="eastAsia" w:ascii="仿宋_GB2312" w:hAnsi="仿宋_GB2312" w:eastAsia="仿宋_GB2312" w:cs="仿宋_GB2312"/>
          <w:snapToGrid w:val="0"/>
          <w:kern w:val="0"/>
          <w:sz w:val="32"/>
          <w:szCs w:val="32"/>
        </w:rPr>
      </w:pPr>
      <w:r>
        <w:rPr>
          <w:rFonts w:hint="eastAsia" w:ascii="宋体" w:hAnsi="宋体" w:cs="宋体"/>
          <w:bCs/>
          <w:sz w:val="36"/>
          <w:szCs w:val="36"/>
        </w:rPr>
        <w:t>项目名称：</w:t>
      </w:r>
      <w:r>
        <w:rPr>
          <w:rFonts w:hint="eastAsia" w:ascii="仿宋_GB2312" w:hAnsi="仿宋_GB2312" w:eastAsia="仿宋_GB2312" w:cs="仿宋_GB2312"/>
          <w:snapToGrid w:val="0"/>
          <w:kern w:val="0"/>
          <w:sz w:val="32"/>
          <w:szCs w:val="32"/>
          <w:lang w:eastAsia="zh-CN"/>
        </w:rPr>
        <w:t>物业管理费-物业管理绿植租赁项目</w:t>
      </w:r>
    </w:p>
    <w:p>
      <w:pPr>
        <w:ind w:firstLine="720"/>
        <w:jc w:val="left"/>
        <w:rPr>
          <w:rFonts w:hint="eastAsia" w:ascii="宋体" w:hAnsi="宋体" w:cs="宋体"/>
          <w:bCs/>
          <w:sz w:val="36"/>
          <w:szCs w:val="36"/>
        </w:rPr>
      </w:pPr>
      <w:r>
        <w:rPr>
          <w:rFonts w:hint="eastAsia" w:ascii="宋体" w:hAnsi="宋体" w:cs="宋体"/>
          <w:bCs/>
          <w:sz w:val="36"/>
          <w:szCs w:val="36"/>
        </w:rPr>
        <w:t>项目编号：GY2024-2-1</w:t>
      </w:r>
    </w:p>
    <w:p>
      <w:pPr>
        <w:ind w:firstLine="720" w:firstLineChars="200"/>
        <w:jc w:val="both"/>
        <w:rPr>
          <w:rFonts w:hint="eastAsia" w:ascii="宋体" w:hAnsi="宋体" w:cs="宋体"/>
          <w:bCs/>
          <w:sz w:val="36"/>
          <w:szCs w:val="36"/>
        </w:rPr>
      </w:pPr>
      <w:r>
        <w:rPr>
          <w:rFonts w:hint="eastAsia" w:ascii="宋体" w:hAnsi="宋体" w:cs="宋体"/>
          <w:bCs/>
          <w:sz w:val="36"/>
          <w:szCs w:val="36"/>
        </w:rPr>
        <w:t>招标编号：ZHZB2023023</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1" w:name="_Toc24833"/>
      <w:r>
        <w:rPr>
          <w:rFonts w:ascii="方正小标宋简体" w:hAnsi="方正小标宋简体" w:eastAsia="方正小标宋简体" w:cs="方正小标宋简体"/>
          <w:sz w:val="32"/>
        </w:rPr>
        <w:br w:type="page"/>
      </w:r>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2" w:name="_Toc480754205"/>
      <w:bookmarkStart w:id="3" w:name="_Toc50736477"/>
      <w:bookmarkStart w:id="4" w:name="_Toc52165081"/>
      <w:bookmarkStart w:id="5" w:name="_Toc275865607"/>
      <w:bookmarkStart w:id="6" w:name="_Toc50737297"/>
      <w:bookmarkStart w:id="7" w:name="_Toc50737329"/>
      <w:bookmarkStart w:id="8" w:name="_Toc50737328"/>
      <w:bookmarkStart w:id="9" w:name="_Toc50736476"/>
      <w:bookmarkStart w:id="10" w:name="_Toc50691034"/>
      <w:bookmarkStart w:id="11" w:name="_Toc50737296"/>
      <w:bookmarkStart w:id="12" w:name="_Toc52165080"/>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480754207"/>
      <w:bookmarkStart w:id="14" w:name="_Toc173553182"/>
      <w:bookmarkStart w:id="15" w:name="_Toc275865616"/>
      <w:bookmarkStart w:id="16" w:name="_Toc480756074"/>
      <w:bookmarkStart w:id="17" w:name="_Toc480755928"/>
      <w:bookmarkStart w:id="18" w:name="_Toc480789478"/>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br w:type="page"/>
      </w: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实施本项目的主要负责人员情况表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负责人员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1.需附上证书复印件作为证明材料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50691037"/>
      <w:bookmarkStart w:id="20" w:name="_Toc43264518"/>
      <w:bookmarkStart w:id="21" w:name="_Toc50703730"/>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2" w:name="_Toc480756078"/>
      <w:bookmarkStart w:id="23" w:name="_Toc480755932"/>
      <w:bookmarkStart w:id="24" w:name="_Toc480754211"/>
      <w:bookmarkStart w:id="25" w:name="_Toc480789482"/>
      <w:bookmarkStart w:id="26"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hint="eastAsia" w:asciiTheme="minorEastAsia" w:hAnsiTheme="minorEastAsia"/>
          <w:sz w:val="44"/>
          <w:szCs w:val="44"/>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方案完整性8分，方案应包括工作措施、工作方案、工作手段、</w:t>
            </w:r>
          </w:p>
          <w:p>
            <w:pPr>
              <w:spacing w:line="240" w:lineRule="auto"/>
              <w:ind w:firstLine="420" w:firstLineChars="200"/>
              <w:jc w:val="left"/>
              <w:rPr>
                <w:rFonts w:ascii="仿宋_GB2312" w:hAnsi="仿宋_GB2312" w:cs="仿宋_GB2312"/>
                <w:sz w:val="21"/>
              </w:rPr>
            </w:pPr>
            <w:r>
              <w:rPr>
                <w:rFonts w:hint="eastAsia" w:ascii="黑体" w:hAnsi="黑体" w:eastAsia="黑体" w:cs="黑体"/>
                <w:sz w:val="21"/>
              </w:rPr>
              <w:t>工作流程四项内容，每缺一项扣2分；在此基础上，以实施方案的完整性、准确性、针对性、可操作进行评审，评为优的得22分，评为良的得16分，评为中的得10分，评为差的不得分。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w:t>
            </w:r>
          </w:p>
          <w:p>
            <w:pPr>
              <w:spacing w:line="240" w:lineRule="auto"/>
              <w:jc w:val="left"/>
              <w:rPr>
                <w:rFonts w:hint="eastAsia" w:ascii="黑体" w:hAnsi="黑体" w:eastAsia="黑体" w:cs="黑体"/>
                <w:sz w:val="21"/>
                <w:lang w:eastAsia="zh-CN"/>
              </w:rPr>
            </w:pPr>
            <w:r>
              <w:rPr>
                <w:rFonts w:hint="eastAsia" w:ascii="黑体" w:hAnsi="黑体" w:eastAsia="黑体" w:cs="黑体"/>
                <w:sz w:val="21"/>
              </w:rPr>
              <w:t>以上任意1项要求得3分，其他不得分;在此基础上，以项目重点难点分析、应对措施及相关的合理化建议的完整性</w:t>
            </w:r>
            <w:bookmarkStart w:id="27" w:name="_GoBack"/>
            <w:bookmarkEnd w:id="27"/>
            <w:r>
              <w:rPr>
                <w:rFonts w:hint="eastAsia" w:ascii="黑体" w:hAnsi="黑体" w:eastAsia="黑体" w:cs="黑体"/>
                <w:sz w:val="21"/>
              </w:rPr>
              <w:t>、准确性、针对性、可操作进行评审，评为优的得7分，评为良的得4分，评为中的得2分，评为差的不得分</w:t>
            </w:r>
            <w:r>
              <w:rPr>
                <w:rFonts w:hint="eastAsia" w:ascii="黑体" w:hAnsi="黑体" w:eastAsia="黑体" w:cs="黑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4</w:t>
            </w:r>
            <w:r>
              <w:rPr>
                <w:rFonts w:hint="eastAsia" w:ascii="黑体" w:hAnsi="黑体" w:eastAsia="黑体" w:cs="黑体"/>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投标人资格情况及通过相关认证情况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6</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1.投标人自身至少拥有以下任意一项 “国家认证认可监督管理委员会”认可的管理体系认证，得2分。</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（1）质量管理体系认证；</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（2）环境管理体系认证；</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（3）职业健康安全管理体系认证。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累加最高得 6 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投标人需提供有效认证体系证书扫描件及国家认证认可监督管</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eastAsia" w:ascii="仿宋_GB2312" w:hAnsi="仿宋_GB2312" w:eastAsia="仿宋_GB2312" w:cs="仿宋_GB2312"/>
                <w:sz w:val="21"/>
                <w:lang w:eastAsia="zh-CN"/>
              </w:rPr>
            </w:pPr>
            <w:r>
              <w:rPr>
                <w:rFonts w:hint="eastAsia" w:ascii="仿宋_GB2312" w:hAnsi="仿宋_GB2312" w:cs="仿宋_GB2312"/>
                <w:sz w:val="21"/>
                <w:lang w:val="en-US" w:eastAsia="zh-CN"/>
              </w:rPr>
              <w:t>9</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1.投标人提供近三年至投标截止之日前（具体以合同签订时间为</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准）开展的同类项目业绩证明材料，每提供一个业绩得2分，满分6分。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2.履约评价，投标人在在符合上述相关项目业绩中，经服务单位</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或客户评价满意（或优秀）的，每提供一项得1分，最多得3分。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累加最高得9分。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1.投标方须提供相关项目合同关键页复印件，原件备查。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2.投标方须提供经服务单位或客户盖章后的履约评价证明材料，</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3.以上证明材料均须加盖投标人公章，评分中出现无证明资料或</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25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w:t>
            </w:r>
            <w:r>
              <w:rPr>
                <w:rFonts w:hint="eastAsia" w:ascii="黑体" w:hAnsi="黑体" w:eastAsia="黑体" w:cs="黑体"/>
                <w:sz w:val="21"/>
                <w:highlight w:val="none"/>
                <w:lang w:val="en-US" w:eastAsia="zh-CN"/>
              </w:rPr>
              <w:t>4</w:t>
            </w:r>
            <w:r>
              <w:rPr>
                <w:rFonts w:hint="eastAsia" w:ascii="黑体" w:hAnsi="黑体" w:eastAsia="黑体" w:cs="黑体"/>
                <w:sz w:val="21"/>
                <w:highlight w:val="none"/>
              </w:rPr>
              <w:t>人，未达到</w:t>
            </w:r>
            <w:r>
              <w:rPr>
                <w:rFonts w:hint="eastAsia" w:ascii="黑体" w:hAnsi="黑体" w:eastAsia="黑体" w:cs="黑体"/>
                <w:sz w:val="21"/>
              </w:rPr>
              <w:t>人数要求的，不得分。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2.团队成员具有与本项目执行等相关专业</w:t>
            </w:r>
            <w:r>
              <w:rPr>
                <w:rFonts w:hint="eastAsia" w:ascii="黑体" w:hAnsi="黑体" w:eastAsia="黑体" w:cs="黑体"/>
                <w:sz w:val="21"/>
                <w:lang w:val="en-US" w:eastAsia="zh-CN"/>
              </w:rPr>
              <w:t>资质证书</w:t>
            </w:r>
            <w:r>
              <w:rPr>
                <w:rFonts w:hint="eastAsia" w:ascii="黑体" w:hAnsi="黑体" w:eastAsia="黑体" w:cs="黑体"/>
                <w:sz w:val="21"/>
              </w:rPr>
              <w:t>；有</w:t>
            </w:r>
            <w:r>
              <w:rPr>
                <w:rFonts w:hint="eastAsia" w:ascii="黑体" w:hAnsi="黑体" w:eastAsia="黑体" w:cs="黑体"/>
                <w:sz w:val="21"/>
                <w:lang w:val="en-US" w:eastAsia="zh-CN"/>
              </w:rPr>
              <w:t>4</w:t>
            </w:r>
            <w:r>
              <w:rPr>
                <w:rFonts w:hint="eastAsia" w:ascii="黑体" w:hAnsi="黑体" w:eastAsia="黑体" w:cs="黑体"/>
                <w:sz w:val="21"/>
              </w:rPr>
              <w:t>人具备资质证书的得</w:t>
            </w:r>
            <w:r>
              <w:rPr>
                <w:rFonts w:hint="eastAsia" w:ascii="黑体" w:hAnsi="黑体" w:eastAsia="黑体" w:cs="黑体"/>
                <w:sz w:val="21"/>
                <w:lang w:val="en-US" w:eastAsia="zh-CN"/>
              </w:rPr>
              <w:t>25</w:t>
            </w:r>
            <w:r>
              <w:rPr>
                <w:rFonts w:hint="eastAsia" w:ascii="黑体" w:hAnsi="黑体" w:eastAsia="黑体" w:cs="黑体"/>
                <w:sz w:val="21"/>
              </w:rPr>
              <w:t>分；有</w:t>
            </w:r>
            <w:r>
              <w:rPr>
                <w:rFonts w:hint="eastAsia" w:ascii="黑体" w:hAnsi="黑体" w:eastAsia="黑体" w:cs="黑体"/>
                <w:sz w:val="21"/>
                <w:lang w:val="en-US" w:eastAsia="zh-CN"/>
              </w:rPr>
              <w:t>2-3</w:t>
            </w:r>
            <w:r>
              <w:rPr>
                <w:rFonts w:hint="eastAsia" w:ascii="黑体" w:hAnsi="黑体" w:eastAsia="黑体" w:cs="黑体"/>
                <w:sz w:val="21"/>
              </w:rPr>
              <w:t>人具备资质证书的得</w:t>
            </w:r>
            <w:r>
              <w:rPr>
                <w:rFonts w:hint="eastAsia" w:ascii="黑体" w:hAnsi="黑体" w:eastAsia="黑体" w:cs="黑体"/>
                <w:sz w:val="21"/>
                <w:lang w:val="en-US" w:eastAsia="zh-CN"/>
              </w:rPr>
              <w:t>18</w:t>
            </w:r>
            <w:r>
              <w:rPr>
                <w:rFonts w:hint="eastAsia" w:ascii="黑体" w:hAnsi="黑体" w:eastAsia="黑体" w:cs="黑体"/>
                <w:sz w:val="21"/>
              </w:rPr>
              <w:t>分；有</w:t>
            </w:r>
            <w:r>
              <w:rPr>
                <w:rFonts w:hint="eastAsia" w:ascii="黑体" w:hAnsi="黑体" w:eastAsia="黑体" w:cs="黑体"/>
                <w:sz w:val="21"/>
                <w:lang w:val="en-US" w:eastAsia="zh-CN"/>
              </w:rPr>
              <w:t>1人</w:t>
            </w:r>
            <w:r>
              <w:rPr>
                <w:rFonts w:hint="eastAsia" w:ascii="黑体" w:hAnsi="黑体" w:eastAsia="黑体" w:cs="黑体"/>
                <w:sz w:val="21"/>
              </w:rPr>
              <w:t>具备资质证书得</w:t>
            </w:r>
            <w:r>
              <w:rPr>
                <w:rFonts w:hint="eastAsia" w:ascii="黑体" w:hAnsi="黑体" w:eastAsia="黑体" w:cs="黑体"/>
                <w:sz w:val="21"/>
                <w:lang w:val="en-US" w:eastAsia="zh-CN"/>
              </w:rPr>
              <w:t>10</w:t>
            </w:r>
            <w:r>
              <w:rPr>
                <w:rFonts w:hint="eastAsia" w:ascii="黑体" w:hAnsi="黑体" w:eastAsia="黑体" w:cs="黑体"/>
                <w:sz w:val="21"/>
              </w:rPr>
              <w:t>分；低于</w:t>
            </w:r>
            <w:r>
              <w:rPr>
                <w:rFonts w:hint="eastAsia" w:ascii="黑体" w:hAnsi="黑体" w:eastAsia="黑体" w:cs="黑体"/>
                <w:sz w:val="21"/>
                <w:lang w:val="en-US" w:eastAsia="zh-CN"/>
              </w:rPr>
              <w:t>1</w:t>
            </w:r>
            <w:r>
              <w:rPr>
                <w:rFonts w:hint="eastAsia" w:ascii="黑体" w:hAnsi="黑体" w:eastAsia="黑体" w:cs="黑体"/>
                <w:sz w:val="21"/>
              </w:rPr>
              <w:t>人以下不得分；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2</w:t>
            </w:r>
            <w:r>
              <w:rPr>
                <w:rFonts w:hint="eastAsia" w:ascii="黑体" w:hAnsi="黑体" w:eastAsia="黑体" w:cs="黑体"/>
                <w:sz w:val="21"/>
              </w:rPr>
              <w:t>.以上证明材料均须提供复印件或扫描件加盖投标人公章，评分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r>
    </w:tbl>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jc w:val="center"/>
      </w:pPr>
    </w:p>
    <w:p>
      <w:pPr>
        <w:jc w:val="left"/>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9E731"/>
    <w:multiLevelType w:val="singleLevel"/>
    <w:tmpl w:val="8729E731"/>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2405D"/>
    <w:rsid w:val="00025899"/>
    <w:rsid w:val="00026D73"/>
    <w:rsid w:val="0002754B"/>
    <w:rsid w:val="000514A7"/>
    <w:rsid w:val="000524BD"/>
    <w:rsid w:val="00056752"/>
    <w:rsid w:val="00070BBA"/>
    <w:rsid w:val="00071CE9"/>
    <w:rsid w:val="00074CA6"/>
    <w:rsid w:val="00094200"/>
    <w:rsid w:val="000A01D7"/>
    <w:rsid w:val="000A2010"/>
    <w:rsid w:val="000A6169"/>
    <w:rsid w:val="000C4A41"/>
    <w:rsid w:val="000F73CD"/>
    <w:rsid w:val="00102541"/>
    <w:rsid w:val="00140AB6"/>
    <w:rsid w:val="00145056"/>
    <w:rsid w:val="0015330E"/>
    <w:rsid w:val="001549F5"/>
    <w:rsid w:val="00154FE9"/>
    <w:rsid w:val="00162DED"/>
    <w:rsid w:val="00182274"/>
    <w:rsid w:val="0018578F"/>
    <w:rsid w:val="0018753B"/>
    <w:rsid w:val="001958B4"/>
    <w:rsid w:val="001A4154"/>
    <w:rsid w:val="001A41B8"/>
    <w:rsid w:val="001B43E6"/>
    <w:rsid w:val="001C16C9"/>
    <w:rsid w:val="001D13DE"/>
    <w:rsid w:val="001E1132"/>
    <w:rsid w:val="001E13B4"/>
    <w:rsid w:val="001E431C"/>
    <w:rsid w:val="001E5300"/>
    <w:rsid w:val="001E6ABB"/>
    <w:rsid w:val="00226B46"/>
    <w:rsid w:val="00236149"/>
    <w:rsid w:val="0024526E"/>
    <w:rsid w:val="00256904"/>
    <w:rsid w:val="002769E9"/>
    <w:rsid w:val="002A0343"/>
    <w:rsid w:val="002A278F"/>
    <w:rsid w:val="002B6E55"/>
    <w:rsid w:val="002C121C"/>
    <w:rsid w:val="002D3CE1"/>
    <w:rsid w:val="002D46B9"/>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05D78"/>
    <w:rsid w:val="0041443E"/>
    <w:rsid w:val="004304A3"/>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14D7"/>
    <w:rsid w:val="004C0F98"/>
    <w:rsid w:val="004C7BF2"/>
    <w:rsid w:val="004E4D8C"/>
    <w:rsid w:val="004E7631"/>
    <w:rsid w:val="004F1E27"/>
    <w:rsid w:val="004F6026"/>
    <w:rsid w:val="00503D36"/>
    <w:rsid w:val="005046E2"/>
    <w:rsid w:val="00516EB6"/>
    <w:rsid w:val="0051722B"/>
    <w:rsid w:val="00520835"/>
    <w:rsid w:val="0052511D"/>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42B1"/>
    <w:rsid w:val="006430D7"/>
    <w:rsid w:val="0064339C"/>
    <w:rsid w:val="0064438C"/>
    <w:rsid w:val="006462C1"/>
    <w:rsid w:val="00654638"/>
    <w:rsid w:val="00672583"/>
    <w:rsid w:val="00676937"/>
    <w:rsid w:val="006B0C6C"/>
    <w:rsid w:val="006B536E"/>
    <w:rsid w:val="006C1589"/>
    <w:rsid w:val="006D5A36"/>
    <w:rsid w:val="006E3748"/>
    <w:rsid w:val="0071022F"/>
    <w:rsid w:val="00710B0C"/>
    <w:rsid w:val="0072788E"/>
    <w:rsid w:val="00741C33"/>
    <w:rsid w:val="0074298E"/>
    <w:rsid w:val="007A03CF"/>
    <w:rsid w:val="007C7A97"/>
    <w:rsid w:val="007D1CDB"/>
    <w:rsid w:val="007E54A9"/>
    <w:rsid w:val="007E5F74"/>
    <w:rsid w:val="007F2F2B"/>
    <w:rsid w:val="007F33CB"/>
    <w:rsid w:val="00801AD2"/>
    <w:rsid w:val="00806EAA"/>
    <w:rsid w:val="00821527"/>
    <w:rsid w:val="00852E69"/>
    <w:rsid w:val="0085415A"/>
    <w:rsid w:val="00857C3B"/>
    <w:rsid w:val="008951EB"/>
    <w:rsid w:val="008B109A"/>
    <w:rsid w:val="008B7E49"/>
    <w:rsid w:val="008C52CE"/>
    <w:rsid w:val="008D0780"/>
    <w:rsid w:val="008F310A"/>
    <w:rsid w:val="008F7201"/>
    <w:rsid w:val="0091683B"/>
    <w:rsid w:val="00931275"/>
    <w:rsid w:val="00931BBF"/>
    <w:rsid w:val="009325E2"/>
    <w:rsid w:val="00937EF8"/>
    <w:rsid w:val="00945729"/>
    <w:rsid w:val="00950C55"/>
    <w:rsid w:val="00950E12"/>
    <w:rsid w:val="00952277"/>
    <w:rsid w:val="009574AF"/>
    <w:rsid w:val="009702A2"/>
    <w:rsid w:val="00974EB0"/>
    <w:rsid w:val="009831A7"/>
    <w:rsid w:val="00984245"/>
    <w:rsid w:val="009A5D67"/>
    <w:rsid w:val="009A65AB"/>
    <w:rsid w:val="009C32FE"/>
    <w:rsid w:val="009C4414"/>
    <w:rsid w:val="009D15D9"/>
    <w:rsid w:val="009D2FE3"/>
    <w:rsid w:val="00A11FBD"/>
    <w:rsid w:val="00A14B36"/>
    <w:rsid w:val="00A25B39"/>
    <w:rsid w:val="00A31276"/>
    <w:rsid w:val="00A3233A"/>
    <w:rsid w:val="00A60659"/>
    <w:rsid w:val="00A72D4C"/>
    <w:rsid w:val="00A735F5"/>
    <w:rsid w:val="00A74CE9"/>
    <w:rsid w:val="00A9422D"/>
    <w:rsid w:val="00AA7D52"/>
    <w:rsid w:val="00AB2918"/>
    <w:rsid w:val="00AB4B0F"/>
    <w:rsid w:val="00AE6411"/>
    <w:rsid w:val="00AF2AB2"/>
    <w:rsid w:val="00B033F0"/>
    <w:rsid w:val="00B16AF3"/>
    <w:rsid w:val="00B3234E"/>
    <w:rsid w:val="00B363B1"/>
    <w:rsid w:val="00B41F7B"/>
    <w:rsid w:val="00B5397C"/>
    <w:rsid w:val="00B81621"/>
    <w:rsid w:val="00B9057D"/>
    <w:rsid w:val="00B96701"/>
    <w:rsid w:val="00BA52EC"/>
    <w:rsid w:val="00BC71BB"/>
    <w:rsid w:val="00BD3B2E"/>
    <w:rsid w:val="00C010A7"/>
    <w:rsid w:val="00C12C2D"/>
    <w:rsid w:val="00C579D6"/>
    <w:rsid w:val="00C606FD"/>
    <w:rsid w:val="00C61FA7"/>
    <w:rsid w:val="00C63951"/>
    <w:rsid w:val="00C72E0A"/>
    <w:rsid w:val="00C776AD"/>
    <w:rsid w:val="00CA7FF8"/>
    <w:rsid w:val="00CB1F07"/>
    <w:rsid w:val="00CC4831"/>
    <w:rsid w:val="00CD0270"/>
    <w:rsid w:val="00CD6D96"/>
    <w:rsid w:val="00CD7014"/>
    <w:rsid w:val="00CE4EF3"/>
    <w:rsid w:val="00D016F3"/>
    <w:rsid w:val="00D141A5"/>
    <w:rsid w:val="00D21734"/>
    <w:rsid w:val="00D309C0"/>
    <w:rsid w:val="00D36C0D"/>
    <w:rsid w:val="00D420F6"/>
    <w:rsid w:val="00D44267"/>
    <w:rsid w:val="00D965C6"/>
    <w:rsid w:val="00DA44CA"/>
    <w:rsid w:val="00DA6987"/>
    <w:rsid w:val="00DB400C"/>
    <w:rsid w:val="00DC4268"/>
    <w:rsid w:val="00DE3A0E"/>
    <w:rsid w:val="00DE45A8"/>
    <w:rsid w:val="00E273E9"/>
    <w:rsid w:val="00E43168"/>
    <w:rsid w:val="00E63CA8"/>
    <w:rsid w:val="00E82873"/>
    <w:rsid w:val="00EC5C26"/>
    <w:rsid w:val="00ED2BC0"/>
    <w:rsid w:val="00EE773B"/>
    <w:rsid w:val="00EF04D2"/>
    <w:rsid w:val="00F65437"/>
    <w:rsid w:val="00F66E5F"/>
    <w:rsid w:val="00F73337"/>
    <w:rsid w:val="00F75FB0"/>
    <w:rsid w:val="00F83E92"/>
    <w:rsid w:val="00FC2E4E"/>
    <w:rsid w:val="00FC3627"/>
    <w:rsid w:val="00FE294D"/>
    <w:rsid w:val="00FF7B61"/>
    <w:rsid w:val="00FF7BA9"/>
    <w:rsid w:val="0DA24D56"/>
    <w:rsid w:val="114C0623"/>
    <w:rsid w:val="1D1900BD"/>
    <w:rsid w:val="1D4E304F"/>
    <w:rsid w:val="2557709D"/>
    <w:rsid w:val="282861E1"/>
    <w:rsid w:val="28330482"/>
    <w:rsid w:val="2AFF3B44"/>
    <w:rsid w:val="2B9D7686"/>
    <w:rsid w:val="2C7672CB"/>
    <w:rsid w:val="316A4837"/>
    <w:rsid w:val="317A75D1"/>
    <w:rsid w:val="39652658"/>
    <w:rsid w:val="3A915F98"/>
    <w:rsid w:val="3BB63373"/>
    <w:rsid w:val="43665C04"/>
    <w:rsid w:val="4398351E"/>
    <w:rsid w:val="4B1A49FC"/>
    <w:rsid w:val="53E93A2F"/>
    <w:rsid w:val="55776ED5"/>
    <w:rsid w:val="56917902"/>
    <w:rsid w:val="59E67381"/>
    <w:rsid w:val="5A054E1E"/>
    <w:rsid w:val="63AE7214"/>
    <w:rsid w:val="64121C09"/>
    <w:rsid w:val="65AF2409"/>
    <w:rsid w:val="67A51FC3"/>
    <w:rsid w:val="6932016B"/>
    <w:rsid w:val="6C873E12"/>
    <w:rsid w:val="6CC83D92"/>
    <w:rsid w:val="7AAA5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0"/>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6F3C2-E2B7-461D-8611-F69A646433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1967</Words>
  <Characters>11218</Characters>
  <Lines>93</Lines>
  <Paragraphs>26</Paragraphs>
  <TotalTime>0</TotalTime>
  <ScaleCrop>false</ScaleCrop>
  <LinksUpToDate>false</LinksUpToDate>
  <CharactersWithSpaces>13159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2021-12-14T09:15:00Z</dcterms:created>
  <dc:creator>龚能忠</dc:creator>
  <cp:lastModifiedBy>X-寧</cp:lastModifiedBy>
  <cp:lastPrinted>2021-12-14T08:39:00Z</cp:lastPrinted>
  <dcterms:modified xsi:type="dcterms:W3CDTF">2023-11-28T02:36:47Z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89B2096961514098A76F914D31E4101E</vt:lpwstr>
  </property>
</Properties>
</file>